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67C" w:rsidRPr="00FE567C" w:rsidRDefault="00FE567C" w:rsidP="00FE567C">
      <w:pPr>
        <w:spacing w:line="276" w:lineRule="auto"/>
        <w:jc w:val="center"/>
        <w:rPr>
          <w:rFonts w:hint="eastAsia"/>
          <w:b/>
          <w:sz w:val="32"/>
          <w:szCs w:val="32"/>
        </w:rPr>
      </w:pPr>
      <w:r w:rsidRPr="00FE567C">
        <w:rPr>
          <w:rFonts w:hint="eastAsia"/>
          <w:b/>
          <w:sz w:val="32"/>
          <w:szCs w:val="32"/>
        </w:rPr>
        <w:t>关于发布《</w:t>
      </w:r>
      <w:bookmarkStart w:id="0" w:name="_GoBack"/>
      <w:r w:rsidRPr="00FE567C">
        <w:rPr>
          <w:rFonts w:hint="eastAsia"/>
          <w:b/>
          <w:sz w:val="32"/>
          <w:szCs w:val="32"/>
        </w:rPr>
        <w:t>并购重组私募债券试点办法</w:t>
      </w:r>
      <w:bookmarkEnd w:id="0"/>
      <w:r w:rsidRPr="00FE567C">
        <w:rPr>
          <w:rFonts w:hint="eastAsia"/>
          <w:b/>
          <w:sz w:val="32"/>
          <w:szCs w:val="32"/>
        </w:rPr>
        <w:t>》的通知</w:t>
      </w:r>
    </w:p>
    <w:p w:rsidR="00FE567C" w:rsidRPr="00FE567C" w:rsidRDefault="00FE567C" w:rsidP="00FE567C">
      <w:pPr>
        <w:spacing w:line="276" w:lineRule="auto"/>
        <w:jc w:val="center"/>
        <w:rPr>
          <w:rFonts w:hint="eastAsia"/>
          <w:sz w:val="24"/>
          <w:szCs w:val="24"/>
        </w:rPr>
      </w:pPr>
      <w:proofErr w:type="gramStart"/>
      <w:r w:rsidRPr="00FE567C">
        <w:rPr>
          <w:rFonts w:hint="eastAsia"/>
          <w:sz w:val="24"/>
          <w:szCs w:val="24"/>
        </w:rPr>
        <w:t>中证协发</w:t>
      </w:r>
      <w:proofErr w:type="gramEnd"/>
      <w:r w:rsidRPr="00FE567C">
        <w:rPr>
          <w:rFonts w:hint="eastAsia"/>
          <w:sz w:val="24"/>
          <w:szCs w:val="24"/>
        </w:rPr>
        <w:t>〔</w:t>
      </w:r>
      <w:r w:rsidRPr="00FE567C">
        <w:rPr>
          <w:rFonts w:hint="eastAsia"/>
          <w:sz w:val="24"/>
          <w:szCs w:val="24"/>
        </w:rPr>
        <w:t>2014</w:t>
      </w:r>
      <w:r w:rsidRPr="00FE567C">
        <w:rPr>
          <w:rFonts w:hint="eastAsia"/>
          <w:sz w:val="24"/>
          <w:szCs w:val="24"/>
        </w:rPr>
        <w:t>〕</w:t>
      </w:r>
      <w:r w:rsidRPr="00FE567C">
        <w:rPr>
          <w:rFonts w:hint="eastAsia"/>
          <w:sz w:val="24"/>
          <w:szCs w:val="24"/>
        </w:rPr>
        <w:t>197</w:t>
      </w:r>
      <w:r w:rsidRPr="00FE567C">
        <w:rPr>
          <w:rFonts w:hint="eastAsia"/>
          <w:sz w:val="24"/>
          <w:szCs w:val="24"/>
        </w:rPr>
        <w:t>号</w:t>
      </w:r>
    </w:p>
    <w:p w:rsidR="00FE567C" w:rsidRPr="00FE567C" w:rsidRDefault="00FE567C" w:rsidP="00FE567C">
      <w:pPr>
        <w:spacing w:line="276" w:lineRule="auto"/>
        <w:rPr>
          <w:rFonts w:hint="eastAsia"/>
          <w:sz w:val="24"/>
          <w:szCs w:val="24"/>
        </w:rPr>
      </w:pPr>
    </w:p>
    <w:p w:rsidR="00FE567C" w:rsidRPr="00FE567C" w:rsidRDefault="00FE567C" w:rsidP="00FE567C">
      <w:pPr>
        <w:spacing w:line="276" w:lineRule="auto"/>
        <w:rPr>
          <w:rFonts w:hint="eastAsia"/>
          <w:sz w:val="24"/>
          <w:szCs w:val="24"/>
        </w:rPr>
      </w:pPr>
      <w:r w:rsidRPr="00FE567C">
        <w:rPr>
          <w:rFonts w:hint="eastAsia"/>
          <w:sz w:val="24"/>
          <w:szCs w:val="24"/>
        </w:rPr>
        <w:t>各会员单位</w:t>
      </w:r>
      <w:r w:rsidRPr="00FE567C">
        <w:rPr>
          <w:rFonts w:hint="eastAsia"/>
          <w:sz w:val="24"/>
          <w:szCs w:val="24"/>
        </w:rPr>
        <w:t>:</w:t>
      </w:r>
    </w:p>
    <w:p w:rsidR="00FE567C" w:rsidRPr="00FE567C" w:rsidRDefault="00FE567C" w:rsidP="00FE567C">
      <w:pPr>
        <w:spacing w:line="276" w:lineRule="auto"/>
        <w:rPr>
          <w:rFonts w:hint="eastAsia"/>
          <w:sz w:val="24"/>
          <w:szCs w:val="24"/>
        </w:rPr>
      </w:pPr>
      <w:r w:rsidRPr="00FE567C">
        <w:rPr>
          <w:rFonts w:hint="eastAsia"/>
          <w:sz w:val="24"/>
          <w:szCs w:val="24"/>
        </w:rPr>
        <w:t>为推进产业转型升级，支持企业兼并重组，规范并购重组私募债券在机构间私募产品报价与服务系统的发行和转让业务，保护投资者合法权益，经中国证监会同意，中国证券业协会制定了《并购重组私募债券试点办法》（详见附件），已经协会第五届常务理事会第二十七次会议表决通过，现予发布，自发布之日起实施。</w:t>
      </w:r>
    </w:p>
    <w:p w:rsidR="00FE567C" w:rsidRPr="00FE567C" w:rsidRDefault="00FE567C" w:rsidP="00FE567C">
      <w:pPr>
        <w:spacing w:line="276" w:lineRule="auto"/>
        <w:rPr>
          <w:rFonts w:hint="eastAsia"/>
          <w:sz w:val="24"/>
          <w:szCs w:val="24"/>
        </w:rPr>
      </w:pPr>
      <w:r w:rsidRPr="00FE567C">
        <w:rPr>
          <w:rFonts w:hint="eastAsia"/>
          <w:sz w:val="24"/>
          <w:szCs w:val="24"/>
        </w:rPr>
        <w:t>特此通知。</w:t>
      </w:r>
    </w:p>
    <w:p w:rsidR="00FE567C" w:rsidRPr="00FE567C" w:rsidRDefault="00FE567C" w:rsidP="00FE567C">
      <w:pPr>
        <w:spacing w:line="276" w:lineRule="auto"/>
        <w:rPr>
          <w:rFonts w:hint="eastAsia"/>
          <w:sz w:val="24"/>
          <w:szCs w:val="24"/>
        </w:rPr>
      </w:pPr>
    </w:p>
    <w:p w:rsidR="00FE567C" w:rsidRPr="00FE567C" w:rsidRDefault="00FE567C" w:rsidP="00FE567C">
      <w:pPr>
        <w:spacing w:line="276" w:lineRule="auto"/>
        <w:rPr>
          <w:rFonts w:hint="eastAsia"/>
          <w:sz w:val="24"/>
          <w:szCs w:val="24"/>
        </w:rPr>
      </w:pPr>
    </w:p>
    <w:p w:rsidR="00FE567C" w:rsidRPr="00FE567C" w:rsidRDefault="00FE567C" w:rsidP="00FE567C">
      <w:pPr>
        <w:spacing w:line="276" w:lineRule="auto"/>
        <w:jc w:val="right"/>
        <w:rPr>
          <w:rFonts w:hint="eastAsia"/>
          <w:sz w:val="24"/>
          <w:szCs w:val="24"/>
        </w:rPr>
      </w:pPr>
      <w:r w:rsidRPr="00FE567C">
        <w:rPr>
          <w:rFonts w:hint="eastAsia"/>
          <w:sz w:val="24"/>
          <w:szCs w:val="24"/>
        </w:rPr>
        <w:t>中国证券业协会</w:t>
      </w:r>
    </w:p>
    <w:p w:rsidR="006A5629" w:rsidRPr="00FE567C" w:rsidRDefault="00FE567C" w:rsidP="00FE567C">
      <w:pPr>
        <w:spacing w:line="276" w:lineRule="auto"/>
        <w:jc w:val="right"/>
        <w:rPr>
          <w:rFonts w:hint="eastAsia"/>
          <w:sz w:val="24"/>
          <w:szCs w:val="24"/>
        </w:rPr>
      </w:pPr>
      <w:r w:rsidRPr="00FE567C">
        <w:rPr>
          <w:rFonts w:hint="eastAsia"/>
          <w:sz w:val="24"/>
          <w:szCs w:val="24"/>
        </w:rPr>
        <w:t>2014</w:t>
      </w:r>
      <w:r w:rsidRPr="00FE567C">
        <w:rPr>
          <w:rFonts w:hint="eastAsia"/>
          <w:sz w:val="24"/>
          <w:szCs w:val="24"/>
        </w:rPr>
        <w:t>年</w:t>
      </w:r>
      <w:r w:rsidRPr="00FE567C">
        <w:rPr>
          <w:rFonts w:hint="eastAsia"/>
          <w:sz w:val="24"/>
          <w:szCs w:val="24"/>
        </w:rPr>
        <w:t>11</w:t>
      </w:r>
      <w:r w:rsidRPr="00FE567C">
        <w:rPr>
          <w:rFonts w:hint="eastAsia"/>
          <w:sz w:val="24"/>
          <w:szCs w:val="24"/>
        </w:rPr>
        <w:t>月</w:t>
      </w:r>
      <w:r w:rsidRPr="00FE567C">
        <w:rPr>
          <w:rFonts w:hint="eastAsia"/>
          <w:sz w:val="24"/>
          <w:szCs w:val="24"/>
        </w:rPr>
        <w:t>5</w:t>
      </w:r>
      <w:r w:rsidRPr="00FE567C">
        <w:rPr>
          <w:rFonts w:hint="eastAsia"/>
          <w:sz w:val="24"/>
          <w:szCs w:val="24"/>
        </w:rPr>
        <w:t>日</w:t>
      </w:r>
    </w:p>
    <w:p w:rsidR="00FE567C" w:rsidRPr="00FE567C" w:rsidRDefault="00FE567C" w:rsidP="00FE567C">
      <w:pPr>
        <w:spacing w:line="276" w:lineRule="auto"/>
        <w:jc w:val="right"/>
        <w:rPr>
          <w:rFonts w:hint="eastAsia"/>
          <w:sz w:val="24"/>
          <w:szCs w:val="24"/>
        </w:rPr>
      </w:pPr>
    </w:p>
    <w:p w:rsidR="00FE567C" w:rsidRPr="00FE567C" w:rsidRDefault="00FE567C" w:rsidP="00FE567C">
      <w:pPr>
        <w:rPr>
          <w:rFonts w:ascii="仿宋_GB2312" w:eastAsia="仿宋_GB2312" w:hAnsi="黑体" w:hint="eastAsia"/>
          <w:sz w:val="24"/>
          <w:szCs w:val="24"/>
        </w:rPr>
      </w:pPr>
    </w:p>
    <w:p w:rsidR="00FE567C" w:rsidRPr="00FE567C" w:rsidRDefault="00FE567C" w:rsidP="00FE567C">
      <w:pPr>
        <w:rPr>
          <w:rFonts w:ascii="仿宋_GB2312" w:eastAsia="仿宋_GB2312" w:hAnsi="黑体" w:hint="eastAsia"/>
          <w:sz w:val="24"/>
          <w:szCs w:val="24"/>
        </w:rPr>
      </w:pPr>
    </w:p>
    <w:p w:rsidR="00FE567C" w:rsidRPr="00FE567C" w:rsidRDefault="00FE567C" w:rsidP="00FE567C">
      <w:pPr>
        <w:jc w:val="center"/>
        <w:rPr>
          <w:rFonts w:ascii="黑体" w:eastAsia="黑体" w:hAnsi="黑体" w:hint="eastAsia"/>
          <w:b/>
          <w:sz w:val="32"/>
          <w:szCs w:val="32"/>
        </w:rPr>
      </w:pPr>
      <w:r w:rsidRPr="00FE567C">
        <w:rPr>
          <w:rFonts w:ascii="黑体" w:eastAsia="黑体" w:hAnsi="黑体" w:hint="eastAsia"/>
          <w:b/>
          <w:sz w:val="32"/>
          <w:szCs w:val="32"/>
        </w:rPr>
        <w:t>并购重组私募债券试点办法</w:t>
      </w:r>
    </w:p>
    <w:p w:rsidR="00FE567C" w:rsidRPr="00FE567C" w:rsidRDefault="00FE567C" w:rsidP="00FE567C">
      <w:pPr>
        <w:jc w:val="center"/>
        <w:rPr>
          <w:rFonts w:ascii="黑体" w:eastAsia="黑体" w:hAnsi="黑体"/>
          <w:b/>
          <w:sz w:val="24"/>
          <w:szCs w:val="24"/>
        </w:rPr>
      </w:pPr>
      <w:r w:rsidRPr="00FE567C">
        <w:rPr>
          <w:rFonts w:ascii="仿宋_GB2312" w:eastAsia="仿宋_GB2312" w:hint="eastAsia"/>
          <w:b/>
          <w:sz w:val="24"/>
          <w:szCs w:val="24"/>
        </w:rPr>
        <w:t>（经协会第五届常务理事会第二十七次会议表决通过,2014年11月5日发布）</w:t>
      </w:r>
    </w:p>
    <w:p w:rsidR="00FE567C" w:rsidRPr="00FE567C" w:rsidRDefault="00FE567C" w:rsidP="00FE567C">
      <w:pPr>
        <w:ind w:left="-59" w:firstLineChars="196" w:firstLine="470"/>
        <w:rPr>
          <w:sz w:val="24"/>
          <w:szCs w:val="24"/>
        </w:rPr>
      </w:pPr>
    </w:p>
    <w:p w:rsidR="00FE567C" w:rsidRPr="00FE567C" w:rsidRDefault="00FE567C" w:rsidP="00FE567C">
      <w:pPr>
        <w:ind w:left="-16" w:firstLineChars="5" w:firstLine="12"/>
        <w:jc w:val="center"/>
        <w:rPr>
          <w:rFonts w:ascii="黑体" w:eastAsia="黑体" w:hAnsi="黑体"/>
          <w:sz w:val="24"/>
          <w:szCs w:val="24"/>
        </w:rPr>
      </w:pPr>
      <w:r w:rsidRPr="00FE567C">
        <w:rPr>
          <w:rFonts w:ascii="黑体" w:eastAsia="黑体" w:hAnsi="黑体" w:hint="eastAsia"/>
          <w:sz w:val="24"/>
          <w:szCs w:val="24"/>
        </w:rPr>
        <w:t>第一章  总则</w:t>
      </w:r>
    </w:p>
    <w:p w:rsidR="00FE567C" w:rsidRPr="00FE567C" w:rsidRDefault="00FE567C" w:rsidP="00FE567C">
      <w:pPr>
        <w:pStyle w:val="a6"/>
        <w:numPr>
          <w:ilvl w:val="0"/>
          <w:numId w:val="2"/>
        </w:numPr>
        <w:ind w:left="-16" w:firstLineChars="196" w:firstLine="470"/>
        <w:rPr>
          <w:rFonts w:ascii="仿宋_GB2312" w:eastAsia="仿宋_GB2312"/>
          <w:sz w:val="24"/>
        </w:rPr>
      </w:pPr>
      <w:r w:rsidRPr="00FE567C">
        <w:rPr>
          <w:rFonts w:ascii="仿宋_GB2312" w:eastAsia="仿宋_GB2312" w:hint="eastAsia"/>
          <w:sz w:val="24"/>
        </w:rPr>
        <w:t>为推进产业转型升级，支持企业兼并重组，规范并购重组私募债券在机构间私募产品报价与服务系统（以下简称“报价系统”）的发行与转让业务，保护投资者合法权益，根据《公司法》、《证券法》等法律、行政法规以及报价系统相关业务规则，制定本办法。</w:t>
      </w:r>
    </w:p>
    <w:p w:rsidR="00FE567C" w:rsidRPr="00FE567C" w:rsidRDefault="00FE567C" w:rsidP="00FE567C">
      <w:pPr>
        <w:pStyle w:val="a6"/>
        <w:numPr>
          <w:ilvl w:val="0"/>
          <w:numId w:val="2"/>
        </w:numPr>
        <w:ind w:left="-16" w:firstLineChars="196" w:firstLine="470"/>
        <w:rPr>
          <w:rFonts w:ascii="仿宋_GB2312" w:eastAsia="仿宋_GB2312"/>
          <w:sz w:val="24"/>
        </w:rPr>
      </w:pPr>
      <w:r w:rsidRPr="00FE567C">
        <w:rPr>
          <w:rFonts w:ascii="仿宋_GB2312" w:eastAsia="仿宋_GB2312" w:hint="eastAsia"/>
          <w:sz w:val="24"/>
        </w:rPr>
        <w:t>本办法所称并购重组私募债券，是指在中国境内注册的公司制法人为开展并购重组活动，在中国境内发行和转让，约定在一定期限还本付息的公司债券。</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并购重组私募债券在报价系统发行和转让，适用本办法。</w:t>
      </w:r>
    </w:p>
    <w:p w:rsidR="00FE567C" w:rsidRPr="00FE567C" w:rsidRDefault="00FE567C" w:rsidP="00FE567C">
      <w:pPr>
        <w:pStyle w:val="a6"/>
        <w:numPr>
          <w:ilvl w:val="0"/>
          <w:numId w:val="2"/>
        </w:numPr>
        <w:ind w:leftChars="-8" w:left="-17" w:firstLineChars="196" w:firstLine="470"/>
        <w:rPr>
          <w:rFonts w:ascii="仿宋_GB2312" w:eastAsia="仿宋_GB2312"/>
          <w:sz w:val="24"/>
        </w:rPr>
      </w:pPr>
      <w:r w:rsidRPr="00FE567C">
        <w:rPr>
          <w:rFonts w:ascii="仿宋_GB2312" w:eastAsia="仿宋_GB2312" w:hint="eastAsia"/>
          <w:sz w:val="24"/>
        </w:rPr>
        <w:t>并购重组私募债券在报价系统发行或转让后，持有同期债券的合格投资者合计不得超过200人。</w:t>
      </w:r>
    </w:p>
    <w:p w:rsidR="00FE567C" w:rsidRPr="00FE567C" w:rsidRDefault="00FE567C" w:rsidP="00FE567C">
      <w:pPr>
        <w:pStyle w:val="a6"/>
        <w:ind w:firstLine="480"/>
        <w:rPr>
          <w:sz w:val="24"/>
        </w:rPr>
      </w:pPr>
      <w:r w:rsidRPr="00FE567C">
        <w:rPr>
          <w:rFonts w:ascii="仿宋_GB2312" w:eastAsia="仿宋_GB2312" w:hint="eastAsia"/>
          <w:sz w:val="24"/>
        </w:rPr>
        <w:t>经有关金融监管部门批准设立的金融机构面向投资者发行的理财产品参与并购重组私募债券发行或转让的，作为单一合格投资者计算。</w:t>
      </w:r>
    </w:p>
    <w:p w:rsidR="00FE567C" w:rsidRPr="00FE567C" w:rsidRDefault="00FE567C" w:rsidP="00FE567C">
      <w:pPr>
        <w:pStyle w:val="a6"/>
        <w:numPr>
          <w:ilvl w:val="0"/>
          <w:numId w:val="2"/>
        </w:numPr>
        <w:ind w:leftChars="-8" w:left="-17" w:firstLineChars="196" w:firstLine="470"/>
        <w:rPr>
          <w:rFonts w:ascii="仿宋_GB2312" w:eastAsia="仿宋_GB2312"/>
          <w:sz w:val="24"/>
        </w:rPr>
      </w:pPr>
      <w:r w:rsidRPr="00FE567C">
        <w:rPr>
          <w:rFonts w:ascii="仿宋_GB2312" w:eastAsia="仿宋_GB2312" w:hint="eastAsia"/>
          <w:sz w:val="24"/>
        </w:rPr>
        <w:t>并购重组私募债券在报价系统发行、转让的，发行人可以委托中国证券登记结算有限责任公司（以下简称“中国结算”）和报价系统参照相关规则提供登记结算服务。</w:t>
      </w:r>
    </w:p>
    <w:p w:rsidR="00FE567C" w:rsidRPr="00FE567C" w:rsidRDefault="00FE567C" w:rsidP="00FE567C">
      <w:pPr>
        <w:pStyle w:val="a6"/>
        <w:numPr>
          <w:ilvl w:val="0"/>
          <w:numId w:val="2"/>
        </w:numPr>
        <w:ind w:leftChars="-8" w:left="-17" w:firstLineChars="196" w:firstLine="470"/>
        <w:rPr>
          <w:rFonts w:ascii="Calibri"/>
          <w:sz w:val="24"/>
        </w:rPr>
      </w:pPr>
      <w:r w:rsidRPr="00FE567C">
        <w:rPr>
          <w:rFonts w:ascii="仿宋_GB2312" w:eastAsia="仿宋_GB2312" w:hint="eastAsia"/>
          <w:sz w:val="24"/>
        </w:rPr>
        <w:t>中国证券业协会（以下简称“证券业协会”）对并购重组私募债券在报价系统的发行、转让业务进行自律管理，中证资本市场发展监测中心有限责任公司（以下简称“市场监测中心”）负责日常管理。</w:t>
      </w:r>
    </w:p>
    <w:p w:rsidR="00FE567C" w:rsidRDefault="00FE567C" w:rsidP="00FE567C">
      <w:pPr>
        <w:ind w:left="-16" w:firstLineChars="5" w:firstLine="12"/>
        <w:jc w:val="center"/>
        <w:rPr>
          <w:rFonts w:ascii="黑体" w:eastAsia="黑体" w:hAnsi="黑体" w:hint="eastAsia"/>
          <w:sz w:val="24"/>
          <w:szCs w:val="24"/>
        </w:rPr>
      </w:pPr>
    </w:p>
    <w:p w:rsidR="00FE567C" w:rsidRPr="00FE567C" w:rsidRDefault="00FE567C" w:rsidP="00FE567C">
      <w:pPr>
        <w:ind w:left="-16" w:firstLineChars="5" w:firstLine="12"/>
        <w:jc w:val="center"/>
        <w:rPr>
          <w:rFonts w:ascii="黑体" w:eastAsia="黑体" w:hAnsi="黑体"/>
          <w:sz w:val="24"/>
          <w:szCs w:val="24"/>
        </w:rPr>
      </w:pPr>
      <w:r w:rsidRPr="00FE567C">
        <w:rPr>
          <w:rFonts w:ascii="黑体" w:eastAsia="黑体" w:hAnsi="黑体" w:hint="eastAsia"/>
          <w:sz w:val="24"/>
          <w:szCs w:val="24"/>
        </w:rPr>
        <w:t>第二章  发行与备案</w:t>
      </w:r>
    </w:p>
    <w:p w:rsidR="00FE567C" w:rsidRPr="00FE567C" w:rsidRDefault="00FE567C" w:rsidP="00FE567C">
      <w:pPr>
        <w:pStyle w:val="a6"/>
        <w:numPr>
          <w:ilvl w:val="0"/>
          <w:numId w:val="2"/>
        </w:numPr>
        <w:ind w:left="-16" w:firstLineChars="196" w:firstLine="470"/>
        <w:rPr>
          <w:rFonts w:ascii="仿宋_GB2312" w:eastAsia="仿宋_GB2312"/>
          <w:sz w:val="24"/>
        </w:rPr>
      </w:pPr>
      <w:r w:rsidRPr="00FE567C">
        <w:rPr>
          <w:rFonts w:ascii="仿宋_GB2312" w:eastAsia="仿宋_GB2312" w:hint="eastAsia"/>
          <w:sz w:val="24"/>
        </w:rPr>
        <w:lastRenderedPageBreak/>
        <w:t>在报价系统发行并购重组私募债券，应当符合下列条件：</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（一）发行人是中国境内注册的有限责任公司或股份有限公司，暂不包括沪深交易所上市公司；</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（二）募集资金用于支持并购重组活动，包括但不限于支付</w:t>
      </w:r>
      <w:r w:rsidRPr="00FE567C">
        <w:rPr>
          <w:rFonts w:ascii="仿宋_GB2312" w:eastAsia="仿宋_GB2312" w:hAnsi="黑体" w:hint="eastAsia"/>
          <w:sz w:val="24"/>
          <w:szCs w:val="24"/>
        </w:rPr>
        <w:t>并购重组款项、偿还并购重组贷款等；</w:t>
      </w:r>
    </w:p>
    <w:p w:rsidR="00FE567C" w:rsidRPr="00FE567C" w:rsidRDefault="00FE567C" w:rsidP="00FE567C">
      <w:pPr>
        <w:ind w:firstLineChars="200" w:firstLine="480"/>
        <w:rPr>
          <w:rFonts w:ascii="仿宋_GB2312" w:eastAsia="仿宋_GB2312" w:hAnsi="黑体"/>
          <w:sz w:val="24"/>
          <w:szCs w:val="24"/>
        </w:rPr>
      </w:pPr>
      <w:r w:rsidRPr="00FE567C">
        <w:rPr>
          <w:rFonts w:ascii="仿宋_GB2312" w:eastAsia="仿宋_GB2312" w:hint="eastAsia"/>
          <w:sz w:val="24"/>
          <w:szCs w:val="24"/>
        </w:rPr>
        <w:t>（三）</w:t>
      </w:r>
      <w:r w:rsidRPr="00FE567C">
        <w:rPr>
          <w:rFonts w:ascii="仿宋_GB2312" w:eastAsia="仿宋_GB2312" w:hAnsi="黑体" w:hint="eastAsia"/>
          <w:sz w:val="24"/>
          <w:szCs w:val="24"/>
        </w:rPr>
        <w:t>发行利率</w:t>
      </w:r>
      <w:bookmarkStart w:id="1" w:name="OLE_LINK21"/>
      <w:r w:rsidRPr="00FE567C">
        <w:rPr>
          <w:rFonts w:ascii="仿宋_GB2312" w:eastAsia="仿宋_GB2312" w:hAnsi="黑体" w:hint="eastAsia"/>
          <w:sz w:val="24"/>
          <w:szCs w:val="24"/>
        </w:rPr>
        <w:t>不得超过</w:t>
      </w:r>
      <w:bookmarkEnd w:id="1"/>
      <w:r w:rsidRPr="00FE567C">
        <w:rPr>
          <w:rFonts w:ascii="仿宋_GB2312" w:eastAsia="仿宋_GB2312" w:hAnsi="黑体" w:hint="eastAsia"/>
          <w:sz w:val="24"/>
          <w:szCs w:val="24"/>
        </w:rPr>
        <w:t>同期银行贷款基准利率的4倍；</w:t>
      </w:r>
    </w:p>
    <w:p w:rsidR="00FE567C" w:rsidRPr="00FE567C" w:rsidRDefault="00FE567C" w:rsidP="00FE567C">
      <w:pPr>
        <w:ind w:firstLineChars="200" w:firstLine="480"/>
        <w:rPr>
          <w:rFonts w:ascii="仿宋_GB2312" w:eastAsia="仿宋_GB2312"/>
          <w:sz w:val="24"/>
          <w:szCs w:val="24"/>
        </w:rPr>
      </w:pPr>
      <w:r w:rsidRPr="00FE567C">
        <w:rPr>
          <w:rFonts w:ascii="仿宋_GB2312" w:eastAsia="仿宋_GB2312" w:hint="eastAsia"/>
          <w:sz w:val="24"/>
          <w:szCs w:val="24"/>
        </w:rPr>
        <w:t>（四）中国证监会、证券业协会规定的其他条件。</w:t>
      </w:r>
    </w:p>
    <w:p w:rsidR="00FE567C" w:rsidRPr="00FE567C" w:rsidRDefault="00FE567C" w:rsidP="00FE567C">
      <w:pPr>
        <w:pStyle w:val="a6"/>
        <w:numPr>
          <w:ilvl w:val="0"/>
          <w:numId w:val="2"/>
        </w:numPr>
        <w:ind w:left="-16" w:firstLineChars="196" w:firstLine="470"/>
        <w:rPr>
          <w:rFonts w:ascii="仿宋_GB2312" w:eastAsia="仿宋_GB2312"/>
          <w:sz w:val="24"/>
        </w:rPr>
      </w:pPr>
      <w:bookmarkStart w:id="2" w:name="OLE_LINK5"/>
      <w:bookmarkStart w:id="3" w:name="OLE_LINK8"/>
      <w:bookmarkStart w:id="4" w:name="OLE_LINK9"/>
      <w:r w:rsidRPr="00FE567C">
        <w:rPr>
          <w:rFonts w:ascii="仿宋_GB2312" w:eastAsia="仿宋_GB2312" w:hint="eastAsia"/>
          <w:sz w:val="24"/>
        </w:rPr>
        <w:t>试点初期，</w:t>
      </w:r>
      <w:bookmarkStart w:id="5" w:name="OLE_LINK48"/>
      <w:bookmarkStart w:id="6" w:name="OLE_LINK49"/>
      <w:r w:rsidRPr="00FE567C">
        <w:rPr>
          <w:rFonts w:ascii="仿宋_GB2312" w:eastAsia="仿宋_GB2312" w:hint="eastAsia"/>
          <w:sz w:val="24"/>
        </w:rPr>
        <w:t>证券业协会重点支持符合</w:t>
      </w:r>
      <w:r w:rsidRPr="00FE567C">
        <w:rPr>
          <w:rFonts w:ascii="仿宋_GB2312" w:eastAsia="仿宋_GB2312" w:hAnsi="黑体" w:hint="eastAsia"/>
          <w:sz w:val="24"/>
        </w:rPr>
        <w:t>国家政策导向的重点行业公司发行并购重组私募债券。</w:t>
      </w:r>
      <w:bookmarkEnd w:id="2"/>
      <w:bookmarkEnd w:id="3"/>
      <w:bookmarkEnd w:id="4"/>
      <w:bookmarkEnd w:id="5"/>
      <w:bookmarkEnd w:id="6"/>
    </w:p>
    <w:p w:rsidR="00FE567C" w:rsidRPr="00FE567C" w:rsidRDefault="00FE567C" w:rsidP="00FE567C">
      <w:pPr>
        <w:pStyle w:val="a6"/>
        <w:numPr>
          <w:ilvl w:val="0"/>
          <w:numId w:val="2"/>
        </w:numPr>
        <w:ind w:left="-16" w:firstLineChars="196" w:firstLine="470"/>
        <w:rPr>
          <w:rFonts w:ascii="仿宋_GB2312" w:eastAsia="仿宋_GB2312"/>
          <w:sz w:val="24"/>
        </w:rPr>
      </w:pPr>
      <w:r w:rsidRPr="00FE567C">
        <w:rPr>
          <w:rFonts w:ascii="仿宋_GB2312" w:eastAsia="仿宋_GB2312" w:hint="eastAsia"/>
          <w:sz w:val="24"/>
        </w:rPr>
        <w:t>发行前</w:t>
      </w:r>
      <w:r w:rsidRPr="00FE567C">
        <w:rPr>
          <w:rFonts w:ascii="仿宋_GB2312" w:eastAsia="仿宋_GB2312" w:hAnsi="Calibri" w:hint="eastAsia"/>
          <w:sz w:val="24"/>
        </w:rPr>
        <w:t xml:space="preserve">承销机构应当通过报价系统向市场监测中心申请备案，并提交以下文件： </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（一）备案登记表；</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（二）发行人公司章程及营业执照（副本）复印件；</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（三）发行人内设有权机构关于债券发行事项的决议；</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（四）</w:t>
      </w:r>
      <w:bookmarkStart w:id="7" w:name="OLE_LINK87"/>
      <w:bookmarkStart w:id="8" w:name="OLE_LINK88"/>
      <w:r w:rsidRPr="00FE567C">
        <w:rPr>
          <w:rFonts w:ascii="仿宋_GB2312" w:eastAsia="仿宋_GB2312" w:hint="eastAsia"/>
          <w:sz w:val="24"/>
          <w:szCs w:val="24"/>
        </w:rPr>
        <w:t>并购重组项目的相关协议或</w:t>
      </w:r>
      <w:bookmarkEnd w:id="7"/>
      <w:bookmarkEnd w:id="8"/>
      <w:r w:rsidRPr="00FE567C">
        <w:rPr>
          <w:rFonts w:ascii="仿宋_GB2312" w:eastAsia="仿宋_GB2312" w:hint="eastAsia"/>
          <w:sz w:val="24"/>
          <w:szCs w:val="24"/>
        </w:rPr>
        <w:t>并购重组贷款合同；</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（五）主管部门对本次并购重组的批准文件（并购重组需主管部门批准的）；</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（六）承销协议及尽职调查报告；</w:t>
      </w:r>
      <w:r w:rsidRPr="00FE567C">
        <w:rPr>
          <w:rFonts w:ascii="仿宋_GB2312" w:eastAsia="仿宋_GB2312"/>
          <w:sz w:val="24"/>
          <w:szCs w:val="24"/>
        </w:rPr>
        <w:t xml:space="preserve"> </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（七）募集说明书；</w:t>
      </w:r>
      <w:r w:rsidRPr="00FE567C">
        <w:rPr>
          <w:rFonts w:ascii="仿宋_GB2312" w:eastAsia="仿宋_GB2312"/>
          <w:sz w:val="24"/>
          <w:szCs w:val="24"/>
        </w:rPr>
        <w:t xml:space="preserve"> </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（八）债券受托管理协议及持有人会议规则；</w:t>
      </w:r>
      <w:r w:rsidRPr="00FE567C">
        <w:rPr>
          <w:rFonts w:ascii="仿宋_GB2312" w:eastAsia="仿宋_GB2312"/>
          <w:sz w:val="24"/>
          <w:szCs w:val="24"/>
        </w:rPr>
        <w:t xml:space="preserve"> </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（九）律师事务所出具的关于并购重组私募债券发行的法律意见书，以及关于本次并购重组的法律意见书（募集资金用于支付并购重组款项的）；</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（十）发行人经具有执行证券、期货相关业务资格的会计师事务所审计的最近两个会计年度（未满两年的自成立之日起）的财务报告；</w:t>
      </w:r>
    </w:p>
    <w:p w:rsidR="00FE567C" w:rsidRPr="00FE567C" w:rsidRDefault="00FE567C" w:rsidP="00FE567C">
      <w:pPr>
        <w:pStyle w:val="a6"/>
        <w:ind w:firstLineChars="0" w:firstLine="627"/>
        <w:rPr>
          <w:rFonts w:ascii="仿宋_GB2312" w:eastAsia="仿宋_GB2312" w:hAnsi="Calibri"/>
          <w:sz w:val="24"/>
        </w:rPr>
      </w:pPr>
      <w:r w:rsidRPr="00FE567C">
        <w:rPr>
          <w:rFonts w:ascii="仿宋_GB2312" w:eastAsia="仿宋_GB2312" w:hAnsi="Calibri" w:hint="eastAsia"/>
          <w:sz w:val="24"/>
        </w:rPr>
        <w:t>（十一）</w:t>
      </w:r>
      <w:r w:rsidRPr="00FE567C">
        <w:rPr>
          <w:rFonts w:ascii="仿宋_GB2312" w:eastAsia="仿宋_GB2312" w:hint="eastAsia"/>
          <w:sz w:val="24"/>
        </w:rPr>
        <w:t>市场监测中心</w:t>
      </w:r>
      <w:r w:rsidRPr="00FE567C">
        <w:rPr>
          <w:rFonts w:ascii="仿宋_GB2312" w:eastAsia="仿宋_GB2312" w:hAnsi="Calibri" w:hint="eastAsia"/>
          <w:sz w:val="24"/>
        </w:rPr>
        <w:t>规定的其他文件。</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承销机构提交的备案文件中，涉及到发行人商业秘密或可能对并购重组产生重大影响的非公开信息，可以申请豁免提交，并出具相关情况说明。</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市场监测中心对备案材料进行完备性核对。材料完备的，市场监测中心自接受材料之日起</w:t>
      </w:r>
      <w:r w:rsidRPr="00FE567C">
        <w:rPr>
          <w:rFonts w:ascii="仿宋_GB2312" w:eastAsia="仿宋_GB2312"/>
          <w:sz w:val="24"/>
          <w:szCs w:val="24"/>
        </w:rPr>
        <w:t>10</w:t>
      </w:r>
      <w:r w:rsidRPr="00FE567C">
        <w:rPr>
          <w:rFonts w:ascii="仿宋_GB2312" w:eastAsia="仿宋_GB2312" w:hint="eastAsia"/>
          <w:sz w:val="24"/>
          <w:szCs w:val="24"/>
        </w:rPr>
        <w:t>个工作日内予以备案。市场监测中心备案后，承销机构可以通过报价系统向债券持有人定向披露发行信息。</w:t>
      </w:r>
    </w:p>
    <w:p w:rsidR="00FE567C" w:rsidRPr="00FE567C" w:rsidRDefault="00FE567C" w:rsidP="00FE567C">
      <w:pPr>
        <w:pStyle w:val="a6"/>
        <w:numPr>
          <w:ilvl w:val="0"/>
          <w:numId w:val="2"/>
        </w:numPr>
        <w:ind w:left="0" w:firstLineChars="240" w:firstLine="576"/>
        <w:rPr>
          <w:rFonts w:ascii="仿宋_GB2312" w:eastAsia="仿宋_GB2312"/>
          <w:sz w:val="24"/>
        </w:rPr>
      </w:pPr>
      <w:r w:rsidRPr="00FE567C">
        <w:rPr>
          <w:rFonts w:ascii="仿宋_GB2312" w:eastAsia="仿宋_GB2312" w:hint="eastAsia"/>
          <w:sz w:val="24"/>
        </w:rPr>
        <w:t>并购重组私募债券募集说明书应当包含以下内容：</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（一）发行人基本情况；</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（二）发行人财务状况；</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（三）本期并购重组私募债券发行基本情况及发行条款，包括并购重组私募债券名称、本期发行总额、期限、票面金额、发行价格或利率确定方式、还本付息的期限和方式等；</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（四）承销机构及承销安排；</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（五）并购标的、募集资金使用说明；</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（六）并购重组私募债券转让范围及约束条件；</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（七）信息披露的具体内容和方式；</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（八）偿债保障机制、股息分配政策、并购重组私募债券受托管理及并购重组私募债券持有人会议等投资者保护机制安排；</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（九）并购重组私募债券担保情况（若有）；</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（十）本期并购重组私募债券信用风险、流动性风险等风险因素揭示及免责提示；</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lastRenderedPageBreak/>
        <w:t>（十一）构成债券违约的情形、违约责任以及并购重组私募债券发行违约后的诉讼、仲裁或其他争议解决机制；</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（十二）其他重要事项。</w:t>
      </w:r>
    </w:p>
    <w:p w:rsidR="00FE567C" w:rsidRPr="00FE567C" w:rsidRDefault="00FE567C" w:rsidP="00FE567C">
      <w:pPr>
        <w:pStyle w:val="a6"/>
        <w:numPr>
          <w:ilvl w:val="0"/>
          <w:numId w:val="2"/>
        </w:numPr>
        <w:ind w:left="-16" w:firstLineChars="190" w:firstLine="456"/>
        <w:rPr>
          <w:rFonts w:ascii="仿宋_GB2312" w:eastAsia="仿宋_GB2312"/>
          <w:sz w:val="24"/>
        </w:rPr>
      </w:pPr>
      <w:r w:rsidRPr="00FE567C">
        <w:rPr>
          <w:rFonts w:ascii="仿宋_GB2312" w:eastAsia="仿宋_GB2312" w:hint="eastAsia"/>
          <w:sz w:val="24"/>
        </w:rPr>
        <w:t>发行人在报价系统发行并购重组私募债券应当由具有证券承销业务资格的证券公司承销。</w:t>
      </w:r>
    </w:p>
    <w:p w:rsidR="00FE567C" w:rsidRPr="00FE567C" w:rsidRDefault="00FE567C" w:rsidP="00FE567C">
      <w:pPr>
        <w:pStyle w:val="a6"/>
        <w:numPr>
          <w:ilvl w:val="0"/>
          <w:numId w:val="2"/>
        </w:numPr>
        <w:ind w:left="-16" w:firstLineChars="196" w:firstLine="470"/>
        <w:rPr>
          <w:rFonts w:ascii="仿宋_GB2312" w:eastAsia="仿宋_GB2312"/>
          <w:sz w:val="24"/>
        </w:rPr>
      </w:pPr>
      <w:r w:rsidRPr="00FE567C">
        <w:rPr>
          <w:rFonts w:ascii="仿宋_GB2312" w:eastAsia="仿宋_GB2312" w:hint="eastAsia"/>
          <w:sz w:val="24"/>
        </w:rPr>
        <w:t>并购重组私募债券是否进行信用评级由发行人确定，并在募集说明书中披露。</w:t>
      </w:r>
    </w:p>
    <w:p w:rsidR="00FE567C" w:rsidRPr="00FE567C" w:rsidRDefault="00FE567C" w:rsidP="00FE567C">
      <w:pPr>
        <w:pStyle w:val="a6"/>
        <w:numPr>
          <w:ilvl w:val="0"/>
          <w:numId w:val="2"/>
        </w:numPr>
        <w:ind w:left="-16" w:firstLineChars="196" w:firstLine="470"/>
        <w:rPr>
          <w:rFonts w:ascii="仿宋_GB2312" w:eastAsia="仿宋_GB2312"/>
          <w:sz w:val="24"/>
        </w:rPr>
      </w:pPr>
      <w:r w:rsidRPr="00FE567C">
        <w:rPr>
          <w:rFonts w:ascii="仿宋_GB2312" w:eastAsia="仿宋_GB2312" w:hint="eastAsia"/>
          <w:sz w:val="24"/>
        </w:rPr>
        <w:t>发行人应当与认购人签署认购协议。</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认购协议应当包含债券认购价格、认购数量、认购人的权利义务及其他声明或承诺等内容。</w:t>
      </w:r>
    </w:p>
    <w:p w:rsidR="00FE567C" w:rsidRPr="00FE567C" w:rsidRDefault="00FE567C" w:rsidP="00FE567C">
      <w:pPr>
        <w:pStyle w:val="a6"/>
        <w:numPr>
          <w:ilvl w:val="0"/>
          <w:numId w:val="2"/>
        </w:numPr>
        <w:ind w:left="-16" w:firstLineChars="196" w:firstLine="470"/>
        <w:rPr>
          <w:rFonts w:ascii="仿宋_GB2312" w:eastAsia="仿宋_GB2312"/>
          <w:sz w:val="24"/>
        </w:rPr>
      </w:pPr>
      <w:r w:rsidRPr="00FE567C">
        <w:rPr>
          <w:rFonts w:ascii="仿宋_GB2312" w:eastAsia="仿宋_GB2312" w:hint="eastAsia"/>
          <w:sz w:val="24"/>
        </w:rPr>
        <w:t>发行人应当在备案完成后6个月内完成发行。逾期未发行的，应当重新备案。</w:t>
      </w:r>
    </w:p>
    <w:p w:rsidR="00FE567C" w:rsidRDefault="00FE567C" w:rsidP="00FE567C">
      <w:pPr>
        <w:pStyle w:val="a6"/>
        <w:ind w:left="1" w:firstLineChars="0" w:firstLine="0"/>
        <w:jc w:val="center"/>
        <w:rPr>
          <w:rFonts w:ascii="黑体" w:eastAsia="黑体" w:hAnsi="黑体" w:hint="eastAsia"/>
          <w:sz w:val="24"/>
        </w:rPr>
      </w:pPr>
    </w:p>
    <w:p w:rsidR="00FE567C" w:rsidRPr="00FE567C" w:rsidRDefault="00FE567C" w:rsidP="00FE567C">
      <w:pPr>
        <w:pStyle w:val="a6"/>
        <w:ind w:left="1" w:firstLineChars="0" w:firstLine="0"/>
        <w:jc w:val="center"/>
        <w:rPr>
          <w:rFonts w:ascii="黑体" w:eastAsia="黑体" w:hAnsi="黑体"/>
          <w:sz w:val="24"/>
        </w:rPr>
      </w:pPr>
      <w:r w:rsidRPr="00FE567C">
        <w:rPr>
          <w:rFonts w:ascii="黑体" w:eastAsia="黑体" w:hAnsi="黑体" w:hint="eastAsia"/>
          <w:sz w:val="24"/>
        </w:rPr>
        <w:t>第三章  转让</w:t>
      </w:r>
    </w:p>
    <w:p w:rsidR="00FE567C" w:rsidRPr="00FE567C" w:rsidRDefault="00FE567C" w:rsidP="00FE567C">
      <w:pPr>
        <w:pStyle w:val="a6"/>
        <w:numPr>
          <w:ilvl w:val="0"/>
          <w:numId w:val="2"/>
        </w:numPr>
        <w:ind w:left="-16" w:firstLineChars="196" w:firstLine="470"/>
        <w:jc w:val="left"/>
        <w:rPr>
          <w:rFonts w:ascii="仿宋_GB2312" w:eastAsia="仿宋_GB2312"/>
          <w:sz w:val="24"/>
        </w:rPr>
      </w:pPr>
      <w:r w:rsidRPr="00FE567C">
        <w:rPr>
          <w:rFonts w:ascii="仿宋_GB2312" w:eastAsia="仿宋_GB2312" w:hint="eastAsia"/>
          <w:sz w:val="24"/>
        </w:rPr>
        <w:t>经市场监测中心备案的并购重组私募债券，可以在报价系统转让。</w:t>
      </w:r>
    </w:p>
    <w:p w:rsidR="00FE567C" w:rsidRPr="00FE567C" w:rsidRDefault="00FE567C" w:rsidP="00FE567C">
      <w:pPr>
        <w:pStyle w:val="a6"/>
        <w:ind w:left="-16" w:firstLine="480"/>
        <w:jc w:val="left"/>
        <w:rPr>
          <w:rFonts w:ascii="仿宋_GB2312" w:eastAsia="仿宋_GB2312"/>
          <w:sz w:val="24"/>
        </w:rPr>
      </w:pPr>
      <w:r w:rsidRPr="00FE567C">
        <w:rPr>
          <w:rFonts w:ascii="仿宋_GB2312" w:eastAsia="仿宋_GB2312" w:hint="eastAsia"/>
          <w:sz w:val="24"/>
        </w:rPr>
        <w:t>申请并购重组私募债券在报价系统转让的，发行人或承销机构应当按照报价系统的规则办理，并提交转让服务申请表及市场监测中心要求的其他材料。</w:t>
      </w:r>
    </w:p>
    <w:p w:rsidR="00FE567C" w:rsidRPr="00FE567C" w:rsidRDefault="00FE567C" w:rsidP="00FE567C">
      <w:pPr>
        <w:pStyle w:val="a6"/>
        <w:numPr>
          <w:ilvl w:val="0"/>
          <w:numId w:val="2"/>
        </w:numPr>
        <w:ind w:left="-16" w:firstLineChars="196" w:firstLine="470"/>
        <w:jc w:val="left"/>
        <w:rPr>
          <w:rFonts w:ascii="仿宋_GB2312" w:eastAsia="仿宋_GB2312"/>
          <w:sz w:val="24"/>
        </w:rPr>
      </w:pPr>
      <w:r w:rsidRPr="00FE567C">
        <w:rPr>
          <w:rFonts w:ascii="仿宋_GB2312" w:eastAsia="仿宋_GB2312" w:hint="eastAsia"/>
          <w:sz w:val="24"/>
        </w:rPr>
        <w:t>参与人可以通过报价系统直接转让或受让并购重组私募债券。</w:t>
      </w:r>
    </w:p>
    <w:p w:rsidR="00FE567C" w:rsidRPr="00FE567C" w:rsidRDefault="00FE567C" w:rsidP="00FE567C">
      <w:pPr>
        <w:pStyle w:val="a6"/>
        <w:ind w:left="-16" w:firstLine="480"/>
        <w:jc w:val="left"/>
        <w:rPr>
          <w:rFonts w:ascii="仿宋_GB2312" w:eastAsia="仿宋_GB2312"/>
          <w:sz w:val="24"/>
        </w:rPr>
      </w:pPr>
      <w:r w:rsidRPr="00FE567C">
        <w:rPr>
          <w:rFonts w:ascii="仿宋_GB2312" w:eastAsia="仿宋_GB2312" w:hint="eastAsia"/>
          <w:sz w:val="24"/>
        </w:rPr>
        <w:t>符合投资者适当性标准的机构及面向投资者发行的理财产品等非参与人可以委托报价系统参与人转让或受让并购重组私募债券。</w:t>
      </w:r>
    </w:p>
    <w:p w:rsidR="00FE567C" w:rsidRPr="00FE567C" w:rsidRDefault="00FE567C" w:rsidP="00FE567C">
      <w:pPr>
        <w:pStyle w:val="a6"/>
        <w:numPr>
          <w:ilvl w:val="0"/>
          <w:numId w:val="2"/>
        </w:numPr>
        <w:ind w:left="-16" w:firstLineChars="196" w:firstLine="470"/>
        <w:jc w:val="left"/>
        <w:rPr>
          <w:rFonts w:ascii="仿宋_GB2312" w:eastAsia="仿宋_GB2312"/>
          <w:sz w:val="24"/>
        </w:rPr>
      </w:pPr>
      <w:r w:rsidRPr="00FE567C">
        <w:rPr>
          <w:rFonts w:ascii="仿宋_GB2312" w:eastAsia="仿宋_GB2312" w:hint="eastAsia"/>
          <w:sz w:val="24"/>
        </w:rPr>
        <w:t>并购重组私募债券应当以</w:t>
      </w:r>
      <w:r w:rsidRPr="00FE567C">
        <w:rPr>
          <w:rFonts w:ascii="仿宋_GB2312" w:eastAsia="仿宋_GB2312" w:hAnsi="黑体" w:hint="eastAsia"/>
          <w:sz w:val="24"/>
        </w:rPr>
        <w:t>协商成交、点击成交、做市等</w:t>
      </w:r>
      <w:r w:rsidRPr="00FE567C">
        <w:rPr>
          <w:rFonts w:ascii="仿宋_GB2312" w:eastAsia="仿宋_GB2312" w:hint="eastAsia"/>
          <w:sz w:val="24"/>
        </w:rPr>
        <w:t>报价系统认可的方式转让。</w:t>
      </w:r>
    </w:p>
    <w:p w:rsidR="00FE567C" w:rsidRPr="00FE567C" w:rsidRDefault="00FE567C" w:rsidP="00FE567C">
      <w:pPr>
        <w:pStyle w:val="a6"/>
        <w:numPr>
          <w:ilvl w:val="0"/>
          <w:numId w:val="2"/>
        </w:numPr>
        <w:ind w:left="-16" w:firstLineChars="0" w:firstLine="640"/>
        <w:jc w:val="left"/>
        <w:rPr>
          <w:rFonts w:ascii="仿宋_GB2312" w:eastAsia="仿宋_GB2312"/>
          <w:sz w:val="24"/>
        </w:rPr>
      </w:pPr>
      <w:r w:rsidRPr="00FE567C">
        <w:rPr>
          <w:rFonts w:ascii="仿宋_GB2312" w:eastAsia="仿宋_GB2312" w:hint="eastAsia"/>
          <w:sz w:val="24"/>
        </w:rPr>
        <w:t>并购重组私募债券转让信息在报价系统向参与人披露。</w:t>
      </w:r>
    </w:p>
    <w:p w:rsidR="00FE567C" w:rsidRDefault="00FE567C" w:rsidP="00FE567C">
      <w:pPr>
        <w:ind w:left="-16" w:firstLineChars="5" w:firstLine="12"/>
        <w:jc w:val="center"/>
        <w:rPr>
          <w:rFonts w:ascii="黑体" w:eastAsia="黑体" w:hAnsi="黑体" w:hint="eastAsia"/>
          <w:sz w:val="24"/>
          <w:szCs w:val="24"/>
        </w:rPr>
      </w:pPr>
    </w:p>
    <w:p w:rsidR="00FE567C" w:rsidRPr="00FE567C" w:rsidRDefault="00FE567C" w:rsidP="00FE567C">
      <w:pPr>
        <w:ind w:left="-16" w:firstLineChars="5" w:firstLine="12"/>
        <w:jc w:val="center"/>
        <w:rPr>
          <w:rFonts w:ascii="黑体" w:eastAsia="黑体" w:hAnsi="黑体"/>
          <w:sz w:val="24"/>
          <w:szCs w:val="24"/>
        </w:rPr>
      </w:pPr>
      <w:r w:rsidRPr="00FE567C">
        <w:rPr>
          <w:rFonts w:ascii="黑体" w:eastAsia="黑体" w:hAnsi="黑体" w:hint="eastAsia"/>
          <w:sz w:val="24"/>
          <w:szCs w:val="24"/>
        </w:rPr>
        <w:t>第四章  投资者适当性管理</w:t>
      </w:r>
    </w:p>
    <w:p w:rsidR="00FE567C" w:rsidRDefault="00FE567C" w:rsidP="00FE567C">
      <w:pPr>
        <w:pStyle w:val="a6"/>
        <w:numPr>
          <w:ilvl w:val="0"/>
          <w:numId w:val="2"/>
        </w:numPr>
        <w:ind w:left="-16" w:firstLineChars="221" w:firstLine="530"/>
        <w:rPr>
          <w:rFonts w:ascii="仿宋_GB2312" w:eastAsia="仿宋_GB2312" w:hAnsi="仿宋" w:hint="eastAsia"/>
          <w:sz w:val="24"/>
        </w:rPr>
      </w:pPr>
      <w:r w:rsidRPr="00FE567C">
        <w:rPr>
          <w:rFonts w:ascii="仿宋_GB2312" w:eastAsia="仿宋_GB2312" w:hAnsi="仿宋" w:hint="eastAsia"/>
          <w:sz w:val="24"/>
        </w:rPr>
        <w:t>参与并购重组私募债券认购和转让的合格投资者限于机构投资者，应当符合下列条件之一：</w:t>
      </w:r>
    </w:p>
    <w:p w:rsidR="00FE567C" w:rsidRPr="00FE567C" w:rsidRDefault="00FE567C" w:rsidP="00FE567C">
      <w:pPr>
        <w:pStyle w:val="a6"/>
        <w:ind w:left="514" w:firstLineChars="0" w:firstLine="0"/>
        <w:rPr>
          <w:rFonts w:ascii="仿宋_GB2312" w:eastAsia="仿宋_GB2312" w:hAnsi="仿宋"/>
          <w:sz w:val="24"/>
        </w:rPr>
      </w:pPr>
      <w:r w:rsidRPr="00FE567C">
        <w:rPr>
          <w:rFonts w:ascii="仿宋_GB2312" w:eastAsia="仿宋_GB2312" w:hAnsi="仿宋" w:hint="eastAsia"/>
          <w:sz w:val="24"/>
        </w:rPr>
        <w:t>（一）经有关金融监管部门批准设立的金融机构，包括银行、证券公司、基金管理公司、信托公司和保险公司等；</w:t>
      </w:r>
    </w:p>
    <w:p w:rsidR="00FE567C" w:rsidRPr="00FE567C" w:rsidRDefault="00FE567C" w:rsidP="00FE567C">
      <w:pPr>
        <w:pStyle w:val="a6"/>
        <w:ind w:firstLineChars="221" w:firstLine="530"/>
        <w:rPr>
          <w:rFonts w:ascii="仿宋_GB2312" w:eastAsia="仿宋_GB2312" w:hAnsi="仿宋"/>
          <w:sz w:val="24"/>
        </w:rPr>
      </w:pPr>
      <w:r w:rsidRPr="00FE567C">
        <w:rPr>
          <w:rFonts w:ascii="仿宋_GB2312" w:eastAsia="仿宋_GB2312" w:hAnsi="仿宋" w:hint="eastAsia"/>
          <w:sz w:val="24"/>
        </w:rPr>
        <w:t>（二）前项所述金融机构面向投资者发行的理财产品，包括但不限于银行理财产品、信托产品、</w:t>
      </w:r>
      <w:proofErr w:type="gramStart"/>
      <w:r w:rsidRPr="00FE567C">
        <w:rPr>
          <w:rFonts w:ascii="仿宋_GB2312" w:eastAsia="仿宋_GB2312" w:hAnsi="仿宋" w:hint="eastAsia"/>
          <w:sz w:val="24"/>
        </w:rPr>
        <w:t>投连险产品</w:t>
      </w:r>
      <w:proofErr w:type="gramEnd"/>
      <w:r w:rsidRPr="00FE567C">
        <w:rPr>
          <w:rFonts w:ascii="仿宋_GB2312" w:eastAsia="仿宋_GB2312" w:hAnsi="仿宋" w:hint="eastAsia"/>
          <w:sz w:val="24"/>
        </w:rPr>
        <w:t>、基金产品、证券公司资产管理产品等；</w:t>
      </w:r>
    </w:p>
    <w:p w:rsidR="00FE567C" w:rsidRPr="00FE567C" w:rsidRDefault="00FE567C" w:rsidP="00FE567C">
      <w:pPr>
        <w:pStyle w:val="a6"/>
        <w:ind w:firstLineChars="221" w:firstLine="530"/>
        <w:rPr>
          <w:rFonts w:ascii="仿宋_GB2312" w:eastAsia="仿宋_GB2312" w:hAnsi="仿宋"/>
          <w:sz w:val="24"/>
        </w:rPr>
      </w:pPr>
      <w:r w:rsidRPr="00FE567C">
        <w:rPr>
          <w:rFonts w:ascii="仿宋_GB2312" w:eastAsia="仿宋_GB2312" w:hAnsi="仿宋" w:hint="eastAsia"/>
          <w:sz w:val="24"/>
        </w:rPr>
        <w:t xml:space="preserve">（三）合格境外机构投资者（QFII）、人民币合格境外机构投资者（RQFII）； </w:t>
      </w:r>
    </w:p>
    <w:p w:rsidR="00FE567C" w:rsidRPr="00FE567C" w:rsidRDefault="00FE567C" w:rsidP="00FE567C">
      <w:pPr>
        <w:pStyle w:val="a6"/>
        <w:ind w:firstLineChars="221" w:firstLine="530"/>
        <w:rPr>
          <w:rFonts w:ascii="仿宋_GB2312" w:eastAsia="仿宋_GB2312" w:hAnsi="仿宋"/>
          <w:sz w:val="24"/>
        </w:rPr>
      </w:pPr>
      <w:r w:rsidRPr="00FE567C">
        <w:rPr>
          <w:rFonts w:ascii="仿宋_GB2312" w:eastAsia="仿宋_GB2312" w:hAnsi="仿宋" w:hint="eastAsia"/>
          <w:sz w:val="24"/>
        </w:rPr>
        <w:t>（四）在行业自律组织备案或登记的私募基金及符合本条第（五）、（六）款规定的私募基金管理人；</w:t>
      </w:r>
    </w:p>
    <w:p w:rsidR="00FE567C" w:rsidRPr="00FE567C" w:rsidRDefault="00FE567C" w:rsidP="00FE567C">
      <w:pPr>
        <w:pStyle w:val="a6"/>
        <w:ind w:firstLineChars="221" w:firstLine="530"/>
        <w:rPr>
          <w:rFonts w:ascii="仿宋_GB2312" w:eastAsia="仿宋_GB2312" w:hAnsi="仿宋"/>
          <w:sz w:val="24"/>
        </w:rPr>
      </w:pPr>
      <w:r w:rsidRPr="00FE567C">
        <w:rPr>
          <w:rFonts w:ascii="仿宋_GB2312" w:eastAsia="仿宋_GB2312" w:hAnsi="仿宋" w:hint="eastAsia"/>
          <w:sz w:val="24"/>
        </w:rPr>
        <w:t>（五）注册资本不低于人民币1000万元的企业法人；</w:t>
      </w:r>
    </w:p>
    <w:p w:rsidR="00FE567C" w:rsidRDefault="00FE567C" w:rsidP="00FE567C">
      <w:pPr>
        <w:pStyle w:val="a6"/>
        <w:ind w:firstLineChars="221" w:firstLine="530"/>
        <w:rPr>
          <w:rFonts w:ascii="仿宋_GB2312" w:eastAsia="仿宋_GB2312" w:hAnsi="仿宋" w:hint="eastAsia"/>
          <w:sz w:val="24"/>
        </w:rPr>
      </w:pPr>
      <w:r w:rsidRPr="00FE567C">
        <w:rPr>
          <w:rFonts w:ascii="仿宋_GB2312" w:eastAsia="仿宋_GB2312" w:hAnsi="仿宋" w:hint="eastAsia"/>
          <w:sz w:val="24"/>
        </w:rPr>
        <w:t>（六）</w:t>
      </w:r>
      <w:r w:rsidRPr="00FE567C">
        <w:rPr>
          <w:rFonts w:ascii="仿宋_GB2312" w:eastAsia="仿宋_GB2312" w:hint="eastAsia"/>
          <w:kern w:val="0"/>
          <w:sz w:val="24"/>
        </w:rPr>
        <w:t>合伙人认缴出资总额不低于人民币5000万元，</w:t>
      </w:r>
      <w:r w:rsidRPr="00FE567C">
        <w:rPr>
          <w:rFonts w:ascii="仿宋_GB2312" w:eastAsia="仿宋_GB2312" w:hAnsi="仿宋" w:hint="eastAsia"/>
          <w:sz w:val="24"/>
        </w:rPr>
        <w:t>实缴出资总额不低于人民币1000万元的合伙企业；</w:t>
      </w:r>
    </w:p>
    <w:p w:rsidR="00FE567C" w:rsidRDefault="00FE567C" w:rsidP="00FE567C">
      <w:pPr>
        <w:pStyle w:val="a6"/>
        <w:ind w:firstLineChars="221" w:firstLine="530"/>
        <w:rPr>
          <w:rFonts w:ascii="仿宋_GB2312" w:eastAsia="仿宋_GB2312" w:hAnsi="仿宋" w:hint="eastAsia"/>
          <w:sz w:val="24"/>
        </w:rPr>
      </w:pPr>
      <w:r w:rsidRPr="00FE567C">
        <w:rPr>
          <w:rFonts w:ascii="仿宋_GB2312" w:eastAsia="仿宋_GB2312" w:hAnsi="仿宋" w:hint="eastAsia"/>
          <w:sz w:val="24"/>
        </w:rPr>
        <w:t>（七）经证券业协会认可的其他合格机构投资者。</w:t>
      </w:r>
    </w:p>
    <w:p w:rsidR="00FE567C" w:rsidRPr="00FE567C" w:rsidRDefault="00FE567C" w:rsidP="00FE567C">
      <w:pPr>
        <w:pStyle w:val="a6"/>
        <w:ind w:firstLineChars="221" w:firstLine="530"/>
        <w:rPr>
          <w:rFonts w:ascii="仿宋_GB2312" w:eastAsia="仿宋_GB2312"/>
          <w:kern w:val="0"/>
          <w:sz w:val="24"/>
        </w:rPr>
      </w:pPr>
      <w:r w:rsidRPr="00FE567C">
        <w:rPr>
          <w:rFonts w:ascii="仿宋_GB2312" w:eastAsia="仿宋_GB2312" w:hint="eastAsia"/>
          <w:kern w:val="0"/>
          <w:sz w:val="24"/>
        </w:rPr>
        <w:t>有关法律法规或监管部门对上述投资主体投资并购重组私募债券有限制性规定的，遵照其规定。</w:t>
      </w:r>
    </w:p>
    <w:p w:rsidR="00FE567C" w:rsidRPr="00FE567C" w:rsidRDefault="00FE567C" w:rsidP="00FE567C">
      <w:pPr>
        <w:pStyle w:val="a6"/>
        <w:numPr>
          <w:ilvl w:val="0"/>
          <w:numId w:val="2"/>
        </w:numPr>
        <w:ind w:left="-16" w:firstLineChars="0" w:firstLine="640"/>
        <w:rPr>
          <w:rFonts w:ascii="仿宋_GB2312" w:eastAsia="仿宋_GB2312"/>
          <w:sz w:val="24"/>
        </w:rPr>
      </w:pPr>
      <w:r w:rsidRPr="00FE567C">
        <w:rPr>
          <w:rFonts w:ascii="仿宋_GB2312" w:eastAsia="仿宋_GB2312" w:hint="eastAsia"/>
          <w:sz w:val="24"/>
        </w:rPr>
        <w:t>发行人应当根据并购重组私募债券风险等级建立相应的投资者适当性标准，并在募集说明书中披露。</w:t>
      </w:r>
    </w:p>
    <w:p w:rsidR="00FE567C" w:rsidRPr="00FE567C" w:rsidRDefault="00FE567C" w:rsidP="00FE567C">
      <w:pPr>
        <w:pStyle w:val="a6"/>
        <w:numPr>
          <w:ilvl w:val="0"/>
          <w:numId w:val="2"/>
        </w:numPr>
        <w:ind w:left="-16" w:firstLineChars="0" w:firstLine="640"/>
        <w:rPr>
          <w:rFonts w:ascii="仿宋_GB2312" w:eastAsia="仿宋_GB2312"/>
          <w:sz w:val="24"/>
        </w:rPr>
      </w:pPr>
      <w:r w:rsidRPr="00FE567C">
        <w:rPr>
          <w:rFonts w:ascii="仿宋_GB2312" w:eastAsia="仿宋_GB2312" w:hint="eastAsia"/>
          <w:sz w:val="24"/>
        </w:rPr>
        <w:t>承销机构应当建立完备的投资者适当性制度，了解和评估认购人对并购重组私募债券的风险识别和承担能力，充分揭示风险，确认参与并购</w:t>
      </w:r>
      <w:r w:rsidRPr="00FE567C">
        <w:rPr>
          <w:rFonts w:ascii="仿宋_GB2312" w:eastAsia="仿宋_GB2312" w:hint="eastAsia"/>
          <w:sz w:val="24"/>
        </w:rPr>
        <w:lastRenderedPageBreak/>
        <w:t>重组私募债券认购的投资者为具备风险识别与承担能力的合格投资者。</w:t>
      </w:r>
    </w:p>
    <w:p w:rsidR="00FE567C" w:rsidRPr="00FE567C" w:rsidRDefault="00FE567C" w:rsidP="00FE567C">
      <w:pPr>
        <w:pStyle w:val="a6"/>
        <w:ind w:firstLine="480"/>
        <w:rPr>
          <w:rFonts w:ascii="仿宋_GB2312" w:eastAsia="仿宋_GB2312"/>
          <w:sz w:val="24"/>
        </w:rPr>
      </w:pPr>
      <w:r w:rsidRPr="00FE567C">
        <w:rPr>
          <w:rFonts w:ascii="仿宋_GB2312" w:eastAsia="仿宋_GB2312" w:hint="eastAsia"/>
          <w:sz w:val="24"/>
        </w:rPr>
        <w:t>承销机构应当要求认购人在首次认购前，签署风险认知书，承诺具备合格投资者资格，知悉并购重组私募债券风险，将依据发行人信息披露文件进行独立的投资判断，并自行承担投资风险。</w:t>
      </w:r>
    </w:p>
    <w:p w:rsidR="00FE567C" w:rsidRPr="00FE567C" w:rsidRDefault="00FE567C" w:rsidP="00FE567C">
      <w:pPr>
        <w:pStyle w:val="a6"/>
        <w:numPr>
          <w:ilvl w:val="0"/>
          <w:numId w:val="2"/>
        </w:numPr>
        <w:ind w:left="-16" w:firstLineChars="0" w:firstLine="640"/>
        <w:rPr>
          <w:rFonts w:ascii="仿宋_GB2312" w:eastAsia="仿宋_GB2312"/>
          <w:sz w:val="24"/>
        </w:rPr>
      </w:pPr>
      <w:r w:rsidRPr="00FE567C">
        <w:rPr>
          <w:rFonts w:ascii="仿宋_GB2312" w:eastAsia="仿宋_GB2312" w:hint="eastAsia"/>
          <w:sz w:val="24"/>
        </w:rPr>
        <w:t>代理</w:t>
      </w:r>
      <w:r w:rsidRPr="00FE567C">
        <w:rPr>
          <w:rFonts w:ascii="仿宋_GB2312" w:eastAsia="仿宋_GB2312"/>
          <w:sz w:val="24"/>
        </w:rPr>
        <w:t>投资者在报价系统认购、受让</w:t>
      </w:r>
      <w:r w:rsidRPr="00FE567C">
        <w:rPr>
          <w:rFonts w:ascii="仿宋_GB2312" w:eastAsia="仿宋_GB2312" w:hint="eastAsia"/>
          <w:sz w:val="24"/>
        </w:rPr>
        <w:t>并购重组私募债券的参与人</w:t>
      </w:r>
      <w:r w:rsidRPr="00FE567C">
        <w:rPr>
          <w:rFonts w:ascii="仿宋_GB2312" w:eastAsia="仿宋_GB2312"/>
          <w:sz w:val="24"/>
        </w:rPr>
        <w:t>应当确认参与</w:t>
      </w:r>
      <w:r w:rsidRPr="00FE567C">
        <w:rPr>
          <w:rFonts w:ascii="仿宋_GB2312" w:eastAsia="仿宋_GB2312" w:hint="eastAsia"/>
          <w:sz w:val="24"/>
        </w:rPr>
        <w:t>并购重组私募债券</w:t>
      </w:r>
      <w:r w:rsidRPr="00FE567C">
        <w:rPr>
          <w:rFonts w:ascii="仿宋_GB2312" w:eastAsia="仿宋_GB2312"/>
          <w:sz w:val="24"/>
        </w:rPr>
        <w:t>认购、</w:t>
      </w:r>
      <w:r w:rsidRPr="00FE567C">
        <w:rPr>
          <w:rFonts w:ascii="仿宋_GB2312" w:eastAsia="仿宋_GB2312" w:hint="eastAsia"/>
          <w:sz w:val="24"/>
        </w:rPr>
        <w:t>受让</w:t>
      </w:r>
      <w:r w:rsidRPr="00FE567C">
        <w:rPr>
          <w:rFonts w:ascii="仿宋_GB2312" w:eastAsia="仿宋_GB2312"/>
          <w:sz w:val="24"/>
        </w:rPr>
        <w:t>的投资者符合</w:t>
      </w:r>
      <w:r w:rsidRPr="00FE567C">
        <w:rPr>
          <w:rFonts w:ascii="仿宋_GB2312" w:eastAsia="仿宋_GB2312" w:hint="eastAsia"/>
          <w:sz w:val="24"/>
        </w:rPr>
        <w:t>发行人或承销机构</w:t>
      </w:r>
      <w:r w:rsidRPr="00FE567C">
        <w:rPr>
          <w:rFonts w:ascii="仿宋_GB2312" w:eastAsia="仿宋_GB2312"/>
          <w:sz w:val="24"/>
        </w:rPr>
        <w:t xml:space="preserve">规定的投资者适当性要求。 </w:t>
      </w:r>
    </w:p>
    <w:p w:rsidR="00FE567C" w:rsidRDefault="00FE567C" w:rsidP="00FE567C">
      <w:pPr>
        <w:pStyle w:val="a6"/>
        <w:ind w:firstLineChars="0" w:firstLine="0"/>
        <w:jc w:val="center"/>
        <w:rPr>
          <w:rFonts w:ascii="黑体" w:eastAsia="黑体" w:hAnsi="黑体" w:hint="eastAsia"/>
          <w:sz w:val="24"/>
        </w:rPr>
      </w:pPr>
    </w:p>
    <w:p w:rsidR="00FE567C" w:rsidRPr="00FE567C" w:rsidRDefault="00FE567C" w:rsidP="00FE567C">
      <w:pPr>
        <w:pStyle w:val="a6"/>
        <w:ind w:firstLineChars="0" w:firstLine="0"/>
        <w:jc w:val="center"/>
        <w:rPr>
          <w:rFonts w:ascii="仿宋_GB2312" w:eastAsia="仿宋_GB2312"/>
          <w:sz w:val="24"/>
        </w:rPr>
      </w:pPr>
      <w:r w:rsidRPr="00FE567C">
        <w:rPr>
          <w:rFonts w:ascii="黑体" w:eastAsia="黑体" w:hAnsi="黑体" w:hint="eastAsia"/>
          <w:sz w:val="24"/>
        </w:rPr>
        <w:t>第五章  信息披露</w:t>
      </w:r>
    </w:p>
    <w:p w:rsidR="00FE567C" w:rsidRPr="00FE567C" w:rsidRDefault="00FE567C" w:rsidP="00FE567C">
      <w:pPr>
        <w:pStyle w:val="a6"/>
        <w:numPr>
          <w:ilvl w:val="0"/>
          <w:numId w:val="2"/>
        </w:numPr>
        <w:ind w:left="-16" w:firstLineChars="196" w:firstLine="470"/>
        <w:rPr>
          <w:rFonts w:ascii="仿宋_GB2312" w:eastAsia="仿宋_GB2312"/>
          <w:sz w:val="24"/>
        </w:rPr>
      </w:pPr>
      <w:r w:rsidRPr="00FE567C">
        <w:rPr>
          <w:rFonts w:ascii="仿宋_GB2312" w:eastAsia="仿宋_GB2312" w:hint="eastAsia"/>
          <w:sz w:val="24"/>
        </w:rPr>
        <w:t>发行人、承销机构及其他信息披露义务人，应当按照本办法及募集说明书的约定履行信息披露义务，并保证披露信息的真实、准确、完整。</w:t>
      </w:r>
    </w:p>
    <w:p w:rsidR="00FE567C" w:rsidRPr="00FE567C" w:rsidRDefault="00FE567C" w:rsidP="00FE567C">
      <w:pPr>
        <w:ind w:left="-16" w:firstLineChars="200" w:firstLine="480"/>
        <w:rPr>
          <w:sz w:val="24"/>
          <w:szCs w:val="24"/>
        </w:rPr>
      </w:pPr>
      <w:r w:rsidRPr="00FE567C">
        <w:rPr>
          <w:rFonts w:ascii="仿宋_GB2312" w:eastAsia="仿宋_GB2312" w:hint="eastAsia"/>
          <w:sz w:val="24"/>
          <w:szCs w:val="24"/>
        </w:rPr>
        <w:t>发行人应当指定专人负责信息披露事务。承销机构应当指定专人辅导、督促和检查发行人的信息披露义务。</w:t>
      </w:r>
    </w:p>
    <w:p w:rsidR="00FE567C" w:rsidRPr="00FE567C" w:rsidRDefault="00FE567C" w:rsidP="00FE567C">
      <w:pPr>
        <w:pStyle w:val="a6"/>
        <w:numPr>
          <w:ilvl w:val="0"/>
          <w:numId w:val="2"/>
        </w:numPr>
        <w:ind w:left="-16" w:firstLineChars="196" w:firstLine="470"/>
        <w:rPr>
          <w:rFonts w:ascii="仿宋_GB2312" w:eastAsia="仿宋_GB2312"/>
          <w:sz w:val="24"/>
        </w:rPr>
      </w:pPr>
      <w:r w:rsidRPr="00FE567C">
        <w:rPr>
          <w:rFonts w:ascii="仿宋_GB2312" w:eastAsia="仿宋_GB2312" w:hint="eastAsia"/>
          <w:sz w:val="24"/>
        </w:rPr>
        <w:t>并购重组私募债券信息同时在报价系统及募集说明书中约定的其他场所披露的，信息披露义务人应当确保在不同场所信息披露的时间、内容一致。</w:t>
      </w:r>
    </w:p>
    <w:p w:rsidR="00FE567C" w:rsidRPr="00FE567C" w:rsidRDefault="00FE567C" w:rsidP="00FE567C">
      <w:pPr>
        <w:pStyle w:val="a6"/>
        <w:numPr>
          <w:ilvl w:val="0"/>
          <w:numId w:val="2"/>
        </w:numPr>
        <w:ind w:left="-16" w:firstLineChars="196" w:firstLine="470"/>
        <w:rPr>
          <w:rFonts w:ascii="仿宋_GB2312" w:eastAsia="仿宋_GB2312"/>
          <w:sz w:val="24"/>
        </w:rPr>
      </w:pPr>
      <w:r w:rsidRPr="00FE567C">
        <w:rPr>
          <w:rFonts w:ascii="仿宋_GB2312" w:eastAsia="仿宋_GB2312" w:hint="eastAsia"/>
          <w:sz w:val="24"/>
        </w:rPr>
        <w:t>发行人、承销机构应当通过报价系统向认购并购重组私募债券的参与人进行定向信息披露。</w:t>
      </w:r>
    </w:p>
    <w:p w:rsidR="00FE567C" w:rsidRPr="00FE567C" w:rsidRDefault="00FE567C" w:rsidP="00FE567C">
      <w:pPr>
        <w:pStyle w:val="a6"/>
        <w:ind w:firstLine="480"/>
        <w:rPr>
          <w:rFonts w:ascii="仿宋_GB2312" w:eastAsia="仿宋_GB2312"/>
          <w:sz w:val="24"/>
        </w:rPr>
      </w:pPr>
      <w:r w:rsidRPr="00FE567C">
        <w:rPr>
          <w:rFonts w:ascii="仿宋_GB2312" w:eastAsia="仿宋_GB2312" w:hint="eastAsia"/>
          <w:sz w:val="24"/>
        </w:rPr>
        <w:t>代理投资者在报价系统认购、受让并购重组私募债券的参与人应当定向按照报价系统相关业务规则向被代理人履行信息披露义务。</w:t>
      </w:r>
    </w:p>
    <w:p w:rsidR="00FE567C" w:rsidRPr="00FE567C" w:rsidRDefault="00FE567C" w:rsidP="00FE567C">
      <w:pPr>
        <w:pStyle w:val="a6"/>
        <w:numPr>
          <w:ilvl w:val="0"/>
          <w:numId w:val="2"/>
        </w:numPr>
        <w:ind w:left="-16" w:firstLineChars="196" w:firstLine="470"/>
        <w:rPr>
          <w:rFonts w:ascii="仿宋_GB2312" w:eastAsia="仿宋_GB2312"/>
          <w:sz w:val="24"/>
        </w:rPr>
      </w:pPr>
      <w:r w:rsidRPr="00FE567C">
        <w:rPr>
          <w:rFonts w:ascii="仿宋_GB2312" w:eastAsia="仿宋_GB2312" w:hint="eastAsia"/>
          <w:sz w:val="24"/>
        </w:rPr>
        <w:t>发行人应当在并购重组私募债券登记完成后3个工作日内，披露当期并购重组私募债券的实际发行规模、利率、期限、初始登记情况以及备案情况等。</w:t>
      </w:r>
    </w:p>
    <w:p w:rsidR="00FE567C" w:rsidRPr="00FE567C" w:rsidRDefault="00FE567C" w:rsidP="00FE567C">
      <w:pPr>
        <w:pStyle w:val="a6"/>
        <w:ind w:left="-16" w:firstLine="480"/>
        <w:rPr>
          <w:rFonts w:ascii="仿宋_GB2312" w:eastAsia="仿宋_GB2312"/>
          <w:sz w:val="24"/>
        </w:rPr>
      </w:pPr>
      <w:r w:rsidRPr="00FE567C">
        <w:rPr>
          <w:rFonts w:ascii="仿宋_GB2312" w:eastAsia="仿宋_GB2312" w:hint="eastAsia"/>
          <w:sz w:val="24"/>
        </w:rPr>
        <w:t>在并购重组私募债券存续期内，发行人应当按照报价系统的规定披露本金兑付、付息事项。</w:t>
      </w:r>
    </w:p>
    <w:p w:rsidR="00FE567C" w:rsidRPr="00FE567C" w:rsidRDefault="00FE567C" w:rsidP="00FE567C">
      <w:pPr>
        <w:pStyle w:val="a6"/>
        <w:numPr>
          <w:ilvl w:val="0"/>
          <w:numId w:val="2"/>
        </w:numPr>
        <w:ind w:left="-16" w:firstLineChars="196" w:firstLine="470"/>
        <w:rPr>
          <w:rFonts w:ascii="仿宋_GB2312" w:eastAsia="仿宋_GB2312"/>
          <w:sz w:val="24"/>
        </w:rPr>
      </w:pPr>
      <w:r w:rsidRPr="00FE567C">
        <w:rPr>
          <w:rFonts w:ascii="仿宋_GB2312" w:eastAsia="仿宋_GB2312" w:hint="eastAsia"/>
          <w:sz w:val="24"/>
        </w:rPr>
        <w:t>发行人应当及时披露其在并购重组私募债券存续期内发生的可能影响其偿债能力的重大事项。</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前款所称重大事项包括但不限于：</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（一）发行人发生未能清偿到期债务的违约情况；</w:t>
      </w:r>
    </w:p>
    <w:p w:rsidR="00FE567C" w:rsidRPr="00FE567C" w:rsidRDefault="00FE567C" w:rsidP="00FE567C">
      <w:pPr>
        <w:ind w:firstLineChars="200" w:firstLine="480"/>
        <w:rPr>
          <w:rFonts w:ascii="仿宋_GB2312" w:eastAsia="仿宋_GB2312"/>
          <w:sz w:val="24"/>
          <w:szCs w:val="24"/>
        </w:rPr>
      </w:pPr>
      <w:r w:rsidRPr="00FE567C">
        <w:rPr>
          <w:rFonts w:ascii="仿宋_GB2312" w:eastAsia="仿宋_GB2312" w:hint="eastAsia"/>
          <w:sz w:val="24"/>
          <w:szCs w:val="24"/>
        </w:rPr>
        <w:t>（二）因国家产业政策调整等原因导致并购事项确定无法完成的；</w:t>
      </w:r>
    </w:p>
    <w:p w:rsidR="00FE567C" w:rsidRPr="00FE567C" w:rsidRDefault="00FE567C" w:rsidP="00FE567C">
      <w:pPr>
        <w:ind w:firstLineChars="200" w:firstLine="480"/>
        <w:rPr>
          <w:rFonts w:ascii="仿宋_GB2312" w:eastAsia="仿宋_GB2312"/>
          <w:sz w:val="24"/>
          <w:szCs w:val="24"/>
        </w:rPr>
      </w:pPr>
      <w:r w:rsidRPr="00FE567C">
        <w:rPr>
          <w:rFonts w:ascii="仿宋_GB2312" w:eastAsia="仿宋_GB2312" w:hint="eastAsia"/>
          <w:sz w:val="24"/>
          <w:szCs w:val="24"/>
        </w:rPr>
        <w:t>（三）因意外事件、不可抗力等原因对发行人或被并购企业生产经营状况造成重大影响的；</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（四）并购重组过程中发生重大事项，导致原重组方案发生实质性变动的；</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（五）发行人新增借款或对外提供担保超过上年末净资产20%；</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（六）发行人放弃债权或财产超过上年末净资产10%；</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（七）发行人发生超过上年末净资产10%的重大损失；</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（八）发行人做出减资、合并、分立、解散及申请破产的决定；</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（九）发行人涉及重大诉讼、仲裁事项或受到重大行政处罚；</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（十）其他重大事项。</w:t>
      </w:r>
    </w:p>
    <w:p w:rsidR="00FE567C" w:rsidRDefault="00FE567C" w:rsidP="00FE567C">
      <w:pPr>
        <w:ind w:left="-16" w:firstLineChars="5" w:firstLine="12"/>
        <w:jc w:val="center"/>
        <w:rPr>
          <w:rFonts w:ascii="黑体" w:eastAsia="黑体" w:hAnsi="黑体" w:hint="eastAsia"/>
          <w:sz w:val="24"/>
          <w:szCs w:val="24"/>
        </w:rPr>
      </w:pPr>
    </w:p>
    <w:p w:rsidR="00FE567C" w:rsidRPr="00FE567C" w:rsidRDefault="00FE567C" w:rsidP="00FE567C">
      <w:pPr>
        <w:ind w:left="-16" w:firstLineChars="5" w:firstLine="12"/>
        <w:jc w:val="center"/>
        <w:rPr>
          <w:rFonts w:ascii="仿宋_GB2312" w:eastAsia="仿宋_GB2312"/>
          <w:sz w:val="24"/>
          <w:szCs w:val="24"/>
        </w:rPr>
      </w:pPr>
      <w:r w:rsidRPr="00FE567C">
        <w:rPr>
          <w:rFonts w:ascii="黑体" w:eastAsia="黑体" w:hAnsi="黑体" w:hint="eastAsia"/>
          <w:sz w:val="24"/>
          <w:szCs w:val="24"/>
        </w:rPr>
        <w:t>第六章  投资者权益保护</w:t>
      </w:r>
    </w:p>
    <w:p w:rsidR="00FE567C" w:rsidRPr="00FE567C" w:rsidRDefault="00FE567C" w:rsidP="00FE567C">
      <w:pPr>
        <w:pStyle w:val="a6"/>
        <w:numPr>
          <w:ilvl w:val="0"/>
          <w:numId w:val="2"/>
        </w:numPr>
        <w:ind w:left="-16" w:firstLineChars="196" w:firstLine="470"/>
        <w:rPr>
          <w:rFonts w:ascii="仿宋_GB2312" w:eastAsia="仿宋_GB2312"/>
          <w:sz w:val="24"/>
        </w:rPr>
      </w:pPr>
      <w:r w:rsidRPr="00FE567C">
        <w:rPr>
          <w:rFonts w:ascii="仿宋_GB2312" w:eastAsia="仿宋_GB2312" w:hint="eastAsia"/>
          <w:sz w:val="24"/>
        </w:rPr>
        <w:t>并购重组私募债券是否聘请受托管理人及受托管理人的职责应当在募集说明书中说明。</w:t>
      </w:r>
    </w:p>
    <w:p w:rsidR="00FE567C" w:rsidRPr="00FE567C" w:rsidRDefault="00FE567C" w:rsidP="00FE567C">
      <w:pPr>
        <w:pStyle w:val="a6"/>
        <w:ind w:left="-16" w:firstLine="480"/>
        <w:rPr>
          <w:rFonts w:ascii="仿宋_GB2312" w:eastAsia="仿宋_GB2312"/>
          <w:sz w:val="24"/>
        </w:rPr>
      </w:pPr>
      <w:r w:rsidRPr="00FE567C">
        <w:rPr>
          <w:rFonts w:ascii="仿宋_GB2312" w:eastAsia="仿宋_GB2312" w:hint="eastAsia"/>
          <w:sz w:val="24"/>
        </w:rPr>
        <w:t>未聘请受托管理人的，应当由承销机构履行一般由受托管理人承担的债券持</w:t>
      </w:r>
      <w:r w:rsidRPr="00FE567C">
        <w:rPr>
          <w:rFonts w:ascii="仿宋_GB2312" w:eastAsia="仿宋_GB2312" w:hint="eastAsia"/>
          <w:sz w:val="24"/>
        </w:rPr>
        <w:lastRenderedPageBreak/>
        <w:t>有人权益保护事项。募集说明书中另有约定的除外。</w:t>
      </w:r>
    </w:p>
    <w:p w:rsidR="00FE567C" w:rsidRPr="00FE567C" w:rsidRDefault="00FE567C" w:rsidP="00FE567C">
      <w:pPr>
        <w:ind w:firstLineChars="200" w:firstLine="480"/>
        <w:rPr>
          <w:rFonts w:ascii="仿宋_GB2312" w:eastAsia="仿宋_GB2312"/>
          <w:sz w:val="24"/>
          <w:szCs w:val="24"/>
        </w:rPr>
      </w:pPr>
      <w:r w:rsidRPr="00FE567C">
        <w:rPr>
          <w:rFonts w:ascii="仿宋_GB2312" w:eastAsia="仿宋_GB2312" w:hint="eastAsia"/>
          <w:sz w:val="24"/>
          <w:szCs w:val="24"/>
        </w:rPr>
        <w:t>为并购重组私募债券发行提供担保的机构不得担任该并购重组私募债券的受托管理人。</w:t>
      </w:r>
    </w:p>
    <w:p w:rsidR="00FE567C" w:rsidRPr="00FE567C" w:rsidRDefault="00FE567C" w:rsidP="00FE567C">
      <w:pPr>
        <w:pStyle w:val="a6"/>
        <w:numPr>
          <w:ilvl w:val="0"/>
          <w:numId w:val="2"/>
        </w:numPr>
        <w:ind w:left="-16" w:firstLineChars="196" w:firstLine="470"/>
        <w:rPr>
          <w:rFonts w:ascii="仿宋_GB2312" w:eastAsia="仿宋_GB2312"/>
          <w:sz w:val="24"/>
        </w:rPr>
      </w:pPr>
      <w:r w:rsidRPr="00FE567C">
        <w:rPr>
          <w:rFonts w:ascii="仿宋_GB2312" w:eastAsia="仿宋_GB2312" w:hint="eastAsia"/>
          <w:sz w:val="24"/>
        </w:rPr>
        <w:t>发行人应当与受托管理</w:t>
      </w:r>
      <w:proofErr w:type="gramStart"/>
      <w:r w:rsidRPr="00FE567C">
        <w:rPr>
          <w:rFonts w:ascii="仿宋_GB2312" w:eastAsia="仿宋_GB2312" w:hint="eastAsia"/>
          <w:sz w:val="24"/>
        </w:rPr>
        <w:t>人制</w:t>
      </w:r>
      <w:proofErr w:type="gramEnd"/>
      <w:r w:rsidRPr="00FE567C">
        <w:rPr>
          <w:rFonts w:ascii="仿宋_GB2312" w:eastAsia="仿宋_GB2312" w:hint="eastAsia"/>
          <w:sz w:val="24"/>
        </w:rPr>
        <w:t>定并购重组私募债券持有人会议规则，约定并购重组私募债券持有人通过并购重组私募债券持有人会议行使权利的范围、程序和其他重要事项。</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存在下列情况的，应当召集并购重组私募债券持有人会议：</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（一）拟变更并购重组私募债券募集说明书的约定；</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（二）拟变更并购重组私募债券受托管理人；</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（三）发行人不能按期支付本息；</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（四）发行人减资、合并、分立、解散或者申请破产；</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（五）保证人或者担保物发生重大变化；</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（六）发行人、单独或合计持有本期债券总额百分之十以上的债券持有人书面提议召开；</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（七）并购交易终止；</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（八）发生对并购重组私募债券持有人权益有重大影响的事项。</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未聘请受托管理人的，应当由承销机构或发行人召集债券持有人会议。受托管理人或发行人应当召集而未召集债券持有人会议时，单独或合计持有本期并购重组私募债券总额百分之十以上的债券持有人有权自行召集债券持有人会议。</w:t>
      </w:r>
    </w:p>
    <w:p w:rsidR="00FE567C" w:rsidRPr="00FE567C" w:rsidRDefault="00FE567C" w:rsidP="00FE567C">
      <w:pPr>
        <w:pStyle w:val="a6"/>
        <w:numPr>
          <w:ilvl w:val="0"/>
          <w:numId w:val="2"/>
        </w:numPr>
        <w:ind w:left="-16" w:firstLineChars="196" w:firstLine="470"/>
        <w:rPr>
          <w:rFonts w:ascii="仿宋_GB2312" w:eastAsia="仿宋_GB2312"/>
          <w:sz w:val="24"/>
        </w:rPr>
      </w:pPr>
      <w:r w:rsidRPr="00FE567C">
        <w:rPr>
          <w:rFonts w:ascii="仿宋_GB2312" w:eastAsia="仿宋_GB2312" w:hint="eastAsia"/>
          <w:sz w:val="24"/>
        </w:rPr>
        <w:t>发行人应当设立募集资金专户，用于募集资金管理、付息、兑付资金的归集和管理。</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发行人应当在募集说明书中承诺，在并购重组私募债券付息日的10个工作日前，将应付利息全额存入募集资金监管账户；在本金到期日的30日前累计提取的偿债保障金余额不低于并购重组私募债券余额的20%。</w:t>
      </w:r>
    </w:p>
    <w:p w:rsidR="00FE567C" w:rsidRPr="00FE567C" w:rsidRDefault="00FE567C" w:rsidP="00FE567C">
      <w:pPr>
        <w:pStyle w:val="a6"/>
        <w:numPr>
          <w:ilvl w:val="0"/>
          <w:numId w:val="2"/>
        </w:numPr>
        <w:ind w:left="-16" w:firstLineChars="196" w:firstLine="470"/>
        <w:rPr>
          <w:rFonts w:ascii="仿宋_GB2312" w:eastAsia="仿宋_GB2312"/>
          <w:sz w:val="24"/>
        </w:rPr>
      </w:pPr>
      <w:r w:rsidRPr="00FE567C">
        <w:rPr>
          <w:rFonts w:ascii="仿宋_GB2312" w:eastAsia="仿宋_GB2312" w:hint="eastAsia"/>
          <w:sz w:val="24"/>
        </w:rPr>
        <w:t>在募集说明书约定期限内，并购重组终止或发生认购协议约定的其他提前偿还情形的，发行人应当提前对并购重组私募债券本息进行偿还。</w:t>
      </w:r>
    </w:p>
    <w:p w:rsidR="00FE567C" w:rsidRPr="00FE567C" w:rsidRDefault="00FE567C" w:rsidP="00FE567C">
      <w:pPr>
        <w:pStyle w:val="a6"/>
        <w:numPr>
          <w:ilvl w:val="0"/>
          <w:numId w:val="2"/>
        </w:numPr>
        <w:ind w:left="-16" w:firstLineChars="196" w:firstLine="470"/>
        <w:rPr>
          <w:rFonts w:ascii="仿宋_GB2312" w:eastAsia="仿宋_GB2312"/>
          <w:sz w:val="24"/>
        </w:rPr>
      </w:pPr>
      <w:r w:rsidRPr="00FE567C">
        <w:rPr>
          <w:rFonts w:ascii="仿宋_GB2312" w:eastAsia="仿宋_GB2312" w:hint="eastAsia"/>
          <w:sz w:val="24"/>
        </w:rPr>
        <w:t>发行人可以采取其他内外部增信措施，提高偿债能力，控制并购重组私募债券风险。增信措施包括但不限于下列方式：</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（一）限制发行人将资产抵押给其他债权人；</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（二）第三方担保和资产抵押、质押；</w:t>
      </w:r>
    </w:p>
    <w:p w:rsidR="00FE567C" w:rsidRPr="00FE567C" w:rsidRDefault="00FE567C" w:rsidP="00FE567C">
      <w:pPr>
        <w:ind w:left="-16" w:firstLineChars="196" w:firstLine="470"/>
        <w:rPr>
          <w:rFonts w:ascii="仿宋_GB2312" w:eastAsia="仿宋_GB2312"/>
          <w:sz w:val="24"/>
          <w:szCs w:val="24"/>
        </w:rPr>
      </w:pPr>
      <w:r w:rsidRPr="00FE567C">
        <w:rPr>
          <w:rFonts w:ascii="仿宋_GB2312" w:eastAsia="仿宋_GB2312" w:hint="eastAsia"/>
          <w:sz w:val="24"/>
          <w:szCs w:val="24"/>
        </w:rPr>
        <w:t>（三）商业保险。</w:t>
      </w:r>
    </w:p>
    <w:p w:rsidR="00FE567C" w:rsidRDefault="00FE567C" w:rsidP="00FE567C">
      <w:pPr>
        <w:ind w:left="-16" w:firstLineChars="5" w:firstLine="12"/>
        <w:jc w:val="center"/>
        <w:rPr>
          <w:rFonts w:ascii="黑体" w:eastAsia="黑体" w:hAnsi="黑体" w:hint="eastAsia"/>
          <w:sz w:val="24"/>
          <w:szCs w:val="24"/>
        </w:rPr>
      </w:pPr>
    </w:p>
    <w:p w:rsidR="00FE567C" w:rsidRPr="00FE567C" w:rsidRDefault="00FE567C" w:rsidP="00FE567C">
      <w:pPr>
        <w:ind w:left="-16" w:firstLineChars="5" w:firstLine="12"/>
        <w:jc w:val="center"/>
        <w:rPr>
          <w:rFonts w:ascii="仿宋_GB2312" w:eastAsia="仿宋_GB2312"/>
          <w:sz w:val="24"/>
          <w:szCs w:val="24"/>
        </w:rPr>
      </w:pPr>
      <w:r w:rsidRPr="00FE567C">
        <w:rPr>
          <w:rFonts w:ascii="黑体" w:eastAsia="黑体" w:hAnsi="黑体" w:hint="eastAsia"/>
          <w:sz w:val="24"/>
          <w:szCs w:val="24"/>
        </w:rPr>
        <w:t>第七章  管理措施</w:t>
      </w:r>
    </w:p>
    <w:p w:rsidR="00FE567C" w:rsidRPr="00FE567C" w:rsidRDefault="00FE567C" w:rsidP="00FE567C">
      <w:pPr>
        <w:pStyle w:val="a6"/>
        <w:numPr>
          <w:ilvl w:val="0"/>
          <w:numId w:val="2"/>
        </w:numPr>
        <w:ind w:left="-16" w:firstLineChars="196" w:firstLine="470"/>
        <w:rPr>
          <w:rFonts w:ascii="仿宋_GB2312" w:eastAsia="仿宋_GB2312"/>
          <w:sz w:val="24"/>
        </w:rPr>
      </w:pPr>
      <w:r w:rsidRPr="00FE567C">
        <w:rPr>
          <w:rFonts w:ascii="仿宋_GB2312" w:eastAsia="仿宋_GB2312" w:hint="eastAsia"/>
          <w:sz w:val="24"/>
        </w:rPr>
        <w:t>发行人及其董事、监事和高级管理人员，违反募集说明书约定或者其所作承诺的，市场监测中心可以根据相关业务规则采取约谈、要求改正、暂不受理业务申请、暂停或终止债券转让服务等管理措施。</w:t>
      </w:r>
    </w:p>
    <w:p w:rsidR="00FE567C" w:rsidRPr="00FE567C" w:rsidRDefault="00FE567C" w:rsidP="00FE567C">
      <w:pPr>
        <w:pStyle w:val="a6"/>
        <w:numPr>
          <w:ilvl w:val="0"/>
          <w:numId w:val="2"/>
        </w:numPr>
        <w:ind w:left="-16" w:firstLineChars="196" w:firstLine="470"/>
        <w:rPr>
          <w:rFonts w:ascii="仿宋_GB2312" w:eastAsia="仿宋_GB2312"/>
          <w:sz w:val="24"/>
        </w:rPr>
      </w:pPr>
      <w:r w:rsidRPr="00FE567C">
        <w:rPr>
          <w:rFonts w:ascii="仿宋_GB2312" w:eastAsia="仿宋_GB2312" w:hint="eastAsia"/>
          <w:sz w:val="24"/>
        </w:rPr>
        <w:t>承销机构违反本办法、报价系统其他相关业务规则的，市场监测中心可以约谈、要求改正、报价系统范围内谴责、暂停或终止其部分或全部业务权限等管理措施。</w:t>
      </w:r>
    </w:p>
    <w:p w:rsidR="00FE567C" w:rsidRPr="00FE567C" w:rsidRDefault="00FE567C" w:rsidP="00FE567C">
      <w:pPr>
        <w:pStyle w:val="a6"/>
        <w:numPr>
          <w:ilvl w:val="0"/>
          <w:numId w:val="2"/>
        </w:numPr>
        <w:ind w:left="-16" w:firstLineChars="196" w:firstLine="470"/>
        <w:rPr>
          <w:rFonts w:ascii="仿宋_GB2312" w:eastAsia="仿宋_GB2312"/>
          <w:sz w:val="24"/>
        </w:rPr>
      </w:pPr>
      <w:r w:rsidRPr="00FE567C">
        <w:rPr>
          <w:rFonts w:ascii="仿宋_GB2312" w:eastAsia="仿宋_GB2312" w:hint="eastAsia"/>
          <w:sz w:val="24"/>
        </w:rPr>
        <w:t>发行人、承销机构或代理投资者在报价系统认购、受让并购重组私募债券的参与人未按照投资者适当性管理的要求筛选确定具有风险识别和风险承受能力的合格投资者的，市场监测中心可以采取约谈、要求改正、暂停或终止其部分或全部业务权限等管理措施。</w:t>
      </w:r>
    </w:p>
    <w:p w:rsidR="00FE567C" w:rsidRPr="00FE567C" w:rsidRDefault="00FE567C" w:rsidP="00FE567C">
      <w:pPr>
        <w:pStyle w:val="a6"/>
        <w:numPr>
          <w:ilvl w:val="0"/>
          <w:numId w:val="2"/>
        </w:numPr>
        <w:ind w:left="-16" w:firstLineChars="196" w:firstLine="470"/>
        <w:rPr>
          <w:rFonts w:ascii="仿宋_GB2312" w:eastAsia="仿宋_GB2312"/>
          <w:sz w:val="24"/>
        </w:rPr>
      </w:pPr>
      <w:r w:rsidRPr="00FE567C">
        <w:rPr>
          <w:rFonts w:ascii="仿宋_GB2312" w:eastAsia="仿宋_GB2312" w:hint="eastAsia"/>
          <w:sz w:val="24"/>
        </w:rPr>
        <w:t>发行人、承销机构或其他信息披露义务人违反本办法规定，未履</w:t>
      </w:r>
      <w:r w:rsidRPr="00FE567C">
        <w:rPr>
          <w:rFonts w:ascii="仿宋_GB2312" w:eastAsia="仿宋_GB2312" w:hint="eastAsia"/>
          <w:sz w:val="24"/>
        </w:rPr>
        <w:lastRenderedPageBreak/>
        <w:t>行信息披露义务或所出具的文件含有虚假记载、误导性陈述、重大遗漏的，市场监测中心可以督促其履行信息披露义务，并可以采取约谈、要求或建议更换有关人选、暂停或终止其部分或全部业务权限等管理措施。</w:t>
      </w:r>
    </w:p>
    <w:p w:rsidR="00FE567C" w:rsidRPr="00FE567C" w:rsidRDefault="00FE567C" w:rsidP="00FE567C">
      <w:pPr>
        <w:pStyle w:val="a6"/>
        <w:numPr>
          <w:ilvl w:val="0"/>
          <w:numId w:val="2"/>
        </w:numPr>
        <w:ind w:left="-16" w:firstLineChars="196" w:firstLine="470"/>
        <w:rPr>
          <w:rFonts w:ascii="仿宋_GB2312" w:eastAsia="仿宋_GB2312"/>
          <w:sz w:val="24"/>
        </w:rPr>
      </w:pPr>
      <w:r w:rsidRPr="00FE567C">
        <w:rPr>
          <w:rFonts w:ascii="仿宋_GB2312" w:eastAsia="仿宋_GB2312" w:hint="eastAsia"/>
          <w:sz w:val="24"/>
        </w:rPr>
        <w:t>并购重组私募债券转让双方的转让行为违反本办法或报价系统其他相关规定的，市场监测中心可以要求改正，并视情节轻重采取相应的管理措施。</w:t>
      </w:r>
    </w:p>
    <w:p w:rsidR="00FE567C" w:rsidRPr="00FE567C" w:rsidRDefault="00FE567C" w:rsidP="00FE567C">
      <w:pPr>
        <w:pStyle w:val="a6"/>
        <w:numPr>
          <w:ilvl w:val="0"/>
          <w:numId w:val="2"/>
        </w:numPr>
        <w:ind w:left="-16" w:firstLineChars="196" w:firstLine="470"/>
        <w:rPr>
          <w:rFonts w:ascii="仿宋_GB2312" w:eastAsia="仿宋_GB2312"/>
          <w:sz w:val="24"/>
        </w:rPr>
      </w:pPr>
      <w:r w:rsidRPr="00FE567C">
        <w:rPr>
          <w:rFonts w:ascii="仿宋_GB2312" w:eastAsia="仿宋_GB2312" w:hint="eastAsia"/>
          <w:sz w:val="24"/>
        </w:rPr>
        <w:t xml:space="preserve"> 具有证券业协会会员身份的参与人违反本办法及报价系统相关自律规则的，由证券业协会采取自律惩戒措施。</w:t>
      </w:r>
    </w:p>
    <w:p w:rsidR="00FE567C" w:rsidRPr="00FE567C" w:rsidRDefault="00FE567C" w:rsidP="00FE567C">
      <w:pPr>
        <w:pStyle w:val="a6"/>
        <w:ind w:left="-16" w:firstLine="480"/>
        <w:rPr>
          <w:rFonts w:ascii="仿宋_GB2312" w:eastAsia="仿宋_GB2312"/>
          <w:sz w:val="24"/>
        </w:rPr>
      </w:pPr>
      <w:r w:rsidRPr="00FE567C">
        <w:rPr>
          <w:rFonts w:ascii="仿宋_GB2312" w:eastAsia="仿宋_GB2312" w:hint="eastAsia"/>
          <w:sz w:val="24"/>
        </w:rPr>
        <w:t>具有其他自律组织会员身份的参与人违反本办法或报价系统相关业务规则的，由证券业协会移交相关自律组织采取自律惩戒措施。</w:t>
      </w:r>
    </w:p>
    <w:p w:rsidR="00FE567C" w:rsidRPr="00FE567C" w:rsidRDefault="00FE567C" w:rsidP="00FE567C">
      <w:pPr>
        <w:pStyle w:val="a6"/>
        <w:numPr>
          <w:ilvl w:val="0"/>
          <w:numId w:val="2"/>
        </w:numPr>
        <w:ind w:left="-16" w:firstLineChars="196" w:firstLine="470"/>
        <w:rPr>
          <w:rFonts w:ascii="仿宋_GB2312" w:eastAsia="仿宋_GB2312"/>
          <w:sz w:val="24"/>
        </w:rPr>
      </w:pPr>
      <w:r w:rsidRPr="00FE567C">
        <w:rPr>
          <w:rFonts w:ascii="仿宋_GB2312" w:eastAsia="仿宋_GB2312" w:hint="eastAsia"/>
          <w:sz w:val="24"/>
        </w:rPr>
        <w:t>参与人因从事并购重组私募债券相关业务违反法律、行政法规的，由证券业协会移交中国证监会及其他有权机构依法查处。</w:t>
      </w:r>
    </w:p>
    <w:p w:rsidR="00FE567C" w:rsidRDefault="00FE567C" w:rsidP="00FE567C">
      <w:pPr>
        <w:ind w:left="-16" w:firstLineChars="196" w:firstLine="470"/>
        <w:jc w:val="center"/>
        <w:rPr>
          <w:rFonts w:ascii="黑体" w:eastAsia="黑体" w:hAnsi="黑体" w:hint="eastAsia"/>
          <w:sz w:val="24"/>
          <w:szCs w:val="24"/>
        </w:rPr>
      </w:pPr>
    </w:p>
    <w:p w:rsidR="00FE567C" w:rsidRPr="00FE567C" w:rsidRDefault="00FE567C" w:rsidP="00FE567C">
      <w:pPr>
        <w:ind w:left="-16" w:firstLineChars="196" w:firstLine="470"/>
        <w:jc w:val="center"/>
        <w:rPr>
          <w:rFonts w:ascii="黑体" w:eastAsia="黑体" w:hAnsi="黑体"/>
          <w:sz w:val="24"/>
          <w:szCs w:val="24"/>
        </w:rPr>
      </w:pPr>
      <w:r w:rsidRPr="00FE567C">
        <w:rPr>
          <w:rFonts w:ascii="黑体" w:eastAsia="黑体" w:hAnsi="黑体" w:hint="eastAsia"/>
          <w:sz w:val="24"/>
          <w:szCs w:val="24"/>
        </w:rPr>
        <w:t>第八章  附则</w:t>
      </w:r>
    </w:p>
    <w:p w:rsidR="00FE567C" w:rsidRPr="00FE567C" w:rsidRDefault="00FE567C" w:rsidP="00FE567C">
      <w:pPr>
        <w:pStyle w:val="a6"/>
        <w:numPr>
          <w:ilvl w:val="0"/>
          <w:numId w:val="2"/>
        </w:numPr>
        <w:ind w:left="-16" w:firstLineChars="196" w:firstLine="470"/>
        <w:rPr>
          <w:rFonts w:ascii="仿宋_GB2312" w:eastAsia="仿宋_GB2312"/>
          <w:sz w:val="24"/>
        </w:rPr>
      </w:pPr>
      <w:r w:rsidRPr="00FE567C">
        <w:rPr>
          <w:rFonts w:ascii="仿宋_GB2312" w:eastAsia="仿宋_GB2312" w:hint="eastAsia"/>
          <w:sz w:val="24"/>
        </w:rPr>
        <w:t>本办法由证券业协会负责解释，自发布之日起施行。</w:t>
      </w:r>
    </w:p>
    <w:p w:rsidR="00FE567C" w:rsidRPr="00FE567C" w:rsidRDefault="00FE567C" w:rsidP="00FE567C">
      <w:pPr>
        <w:spacing w:line="276" w:lineRule="auto"/>
        <w:jc w:val="center"/>
        <w:rPr>
          <w:sz w:val="24"/>
          <w:szCs w:val="24"/>
        </w:rPr>
      </w:pPr>
    </w:p>
    <w:sectPr w:rsidR="00FE567C" w:rsidRPr="00FE56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22E" w:rsidRDefault="0061422E" w:rsidP="00FE567C">
      <w:r>
        <w:separator/>
      </w:r>
    </w:p>
  </w:endnote>
  <w:endnote w:type="continuationSeparator" w:id="0">
    <w:p w:rsidR="0061422E" w:rsidRDefault="0061422E" w:rsidP="00FE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22E" w:rsidRDefault="0061422E" w:rsidP="00FE567C">
      <w:r>
        <w:separator/>
      </w:r>
    </w:p>
  </w:footnote>
  <w:footnote w:type="continuationSeparator" w:id="0">
    <w:p w:rsidR="0061422E" w:rsidRDefault="0061422E" w:rsidP="00FE5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DA9A02CE"/>
    <w:lvl w:ilvl="0">
      <w:start w:val="1"/>
      <w:numFmt w:val="chineseCountingThousand"/>
      <w:lvlText w:val="第%1条"/>
      <w:lvlJc w:val="left"/>
      <w:pPr>
        <w:ind w:left="2122" w:hanging="420"/>
      </w:pPr>
      <w:rPr>
        <w:rFonts w:eastAsia="仿宋_GB2312" w:hint="eastAsia"/>
        <w:b/>
        <w:i w:val="0"/>
        <w:strike w:val="0"/>
        <w:dstrike w:val="0"/>
        <w:sz w:val="24"/>
        <w:szCs w:val="24"/>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2E966053"/>
    <w:multiLevelType w:val="hybridMultilevel"/>
    <w:tmpl w:val="14DCAD30"/>
    <w:lvl w:ilvl="0" w:tplc="195672A8">
      <w:start w:val="1"/>
      <w:numFmt w:val="japaneseCounting"/>
      <w:pStyle w:val="Level2"/>
      <w:lvlText w:val="（%1）"/>
      <w:lvlJc w:val="left"/>
      <w:pPr>
        <w:ind w:left="1790" w:hanging="108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9E1"/>
    <w:rsid w:val="00273DF4"/>
    <w:rsid w:val="0061422E"/>
    <w:rsid w:val="0075022F"/>
    <w:rsid w:val="007A747B"/>
    <w:rsid w:val="00A829E1"/>
    <w:rsid w:val="00FE5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56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567C"/>
    <w:rPr>
      <w:sz w:val="18"/>
      <w:szCs w:val="18"/>
    </w:rPr>
  </w:style>
  <w:style w:type="paragraph" w:styleId="a4">
    <w:name w:val="footer"/>
    <w:basedOn w:val="a"/>
    <w:link w:val="Char0"/>
    <w:uiPriority w:val="99"/>
    <w:unhideWhenUsed/>
    <w:rsid w:val="00FE567C"/>
    <w:pPr>
      <w:tabs>
        <w:tab w:val="center" w:pos="4153"/>
        <w:tab w:val="right" w:pos="8306"/>
      </w:tabs>
      <w:snapToGrid w:val="0"/>
      <w:jc w:val="left"/>
    </w:pPr>
    <w:rPr>
      <w:sz w:val="18"/>
      <w:szCs w:val="18"/>
    </w:rPr>
  </w:style>
  <w:style w:type="character" w:customStyle="1" w:styleId="Char0">
    <w:name w:val="页脚 Char"/>
    <w:basedOn w:val="a0"/>
    <w:link w:val="a4"/>
    <w:uiPriority w:val="99"/>
    <w:rsid w:val="00FE567C"/>
    <w:rPr>
      <w:sz w:val="18"/>
      <w:szCs w:val="18"/>
    </w:rPr>
  </w:style>
  <w:style w:type="paragraph" w:styleId="a5">
    <w:name w:val="Date"/>
    <w:basedOn w:val="a"/>
    <w:next w:val="a"/>
    <w:link w:val="Char1"/>
    <w:uiPriority w:val="99"/>
    <w:semiHidden/>
    <w:unhideWhenUsed/>
    <w:rsid w:val="00FE567C"/>
    <w:pPr>
      <w:ind w:leftChars="2500" w:left="100"/>
    </w:pPr>
  </w:style>
  <w:style w:type="character" w:customStyle="1" w:styleId="Char1">
    <w:name w:val="日期 Char"/>
    <w:basedOn w:val="a0"/>
    <w:link w:val="a5"/>
    <w:uiPriority w:val="99"/>
    <w:semiHidden/>
    <w:rsid w:val="00FE567C"/>
  </w:style>
  <w:style w:type="paragraph" w:customStyle="1" w:styleId="Level2">
    <w:name w:val="Level 2"/>
    <w:basedOn w:val="a"/>
    <w:rsid w:val="00FE567C"/>
    <w:pPr>
      <w:numPr>
        <w:numId w:val="1"/>
      </w:numPr>
      <w:autoSpaceDE w:val="0"/>
      <w:autoSpaceDN w:val="0"/>
      <w:snapToGrid w:val="0"/>
      <w:spacing w:beforeLines="50" w:afterLines="50" w:line="360" w:lineRule="auto"/>
      <w:jc w:val="left"/>
    </w:pPr>
    <w:rPr>
      <w:rFonts w:ascii="仿宋_GB2312" w:eastAsia="仿宋_GB2312" w:hAnsi="宋体" w:cs="仿宋_GB2312"/>
      <w:color w:val="000000"/>
      <w:kern w:val="0"/>
      <w:sz w:val="32"/>
      <w:szCs w:val="32"/>
    </w:rPr>
  </w:style>
  <w:style w:type="paragraph" w:styleId="a6">
    <w:name w:val="List Paragraph"/>
    <w:basedOn w:val="a"/>
    <w:qFormat/>
    <w:rsid w:val="00FE567C"/>
    <w:pPr>
      <w:ind w:firstLineChars="200" w:firstLine="420"/>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56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567C"/>
    <w:rPr>
      <w:sz w:val="18"/>
      <w:szCs w:val="18"/>
    </w:rPr>
  </w:style>
  <w:style w:type="paragraph" w:styleId="a4">
    <w:name w:val="footer"/>
    <w:basedOn w:val="a"/>
    <w:link w:val="Char0"/>
    <w:uiPriority w:val="99"/>
    <w:unhideWhenUsed/>
    <w:rsid w:val="00FE567C"/>
    <w:pPr>
      <w:tabs>
        <w:tab w:val="center" w:pos="4153"/>
        <w:tab w:val="right" w:pos="8306"/>
      </w:tabs>
      <w:snapToGrid w:val="0"/>
      <w:jc w:val="left"/>
    </w:pPr>
    <w:rPr>
      <w:sz w:val="18"/>
      <w:szCs w:val="18"/>
    </w:rPr>
  </w:style>
  <w:style w:type="character" w:customStyle="1" w:styleId="Char0">
    <w:name w:val="页脚 Char"/>
    <w:basedOn w:val="a0"/>
    <w:link w:val="a4"/>
    <w:uiPriority w:val="99"/>
    <w:rsid w:val="00FE567C"/>
    <w:rPr>
      <w:sz w:val="18"/>
      <w:szCs w:val="18"/>
    </w:rPr>
  </w:style>
  <w:style w:type="paragraph" w:styleId="a5">
    <w:name w:val="Date"/>
    <w:basedOn w:val="a"/>
    <w:next w:val="a"/>
    <w:link w:val="Char1"/>
    <w:uiPriority w:val="99"/>
    <w:semiHidden/>
    <w:unhideWhenUsed/>
    <w:rsid w:val="00FE567C"/>
    <w:pPr>
      <w:ind w:leftChars="2500" w:left="100"/>
    </w:pPr>
  </w:style>
  <w:style w:type="character" w:customStyle="1" w:styleId="Char1">
    <w:name w:val="日期 Char"/>
    <w:basedOn w:val="a0"/>
    <w:link w:val="a5"/>
    <w:uiPriority w:val="99"/>
    <w:semiHidden/>
    <w:rsid w:val="00FE567C"/>
  </w:style>
  <w:style w:type="paragraph" w:customStyle="1" w:styleId="Level2">
    <w:name w:val="Level 2"/>
    <w:basedOn w:val="a"/>
    <w:rsid w:val="00FE567C"/>
    <w:pPr>
      <w:numPr>
        <w:numId w:val="1"/>
      </w:numPr>
      <w:autoSpaceDE w:val="0"/>
      <w:autoSpaceDN w:val="0"/>
      <w:snapToGrid w:val="0"/>
      <w:spacing w:beforeLines="50" w:afterLines="50" w:line="360" w:lineRule="auto"/>
      <w:jc w:val="left"/>
    </w:pPr>
    <w:rPr>
      <w:rFonts w:ascii="仿宋_GB2312" w:eastAsia="仿宋_GB2312" w:hAnsi="宋体" w:cs="仿宋_GB2312"/>
      <w:color w:val="000000"/>
      <w:kern w:val="0"/>
      <w:sz w:val="32"/>
      <w:szCs w:val="32"/>
    </w:rPr>
  </w:style>
  <w:style w:type="paragraph" w:styleId="a6">
    <w:name w:val="List Paragraph"/>
    <w:basedOn w:val="a"/>
    <w:qFormat/>
    <w:rsid w:val="00FE567C"/>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018895">
      <w:bodyDiv w:val="1"/>
      <w:marLeft w:val="0"/>
      <w:marRight w:val="0"/>
      <w:marTop w:val="0"/>
      <w:marBottom w:val="0"/>
      <w:divBdr>
        <w:top w:val="none" w:sz="0" w:space="0" w:color="auto"/>
        <w:left w:val="none" w:sz="0" w:space="0" w:color="auto"/>
        <w:bottom w:val="none" w:sz="0" w:space="0" w:color="auto"/>
        <w:right w:val="none" w:sz="0" w:space="0" w:color="auto"/>
      </w:divBdr>
      <w:divsChild>
        <w:div w:id="1447240238">
          <w:marLeft w:val="0"/>
          <w:marRight w:val="0"/>
          <w:marTop w:val="0"/>
          <w:marBottom w:val="0"/>
          <w:divBdr>
            <w:top w:val="none" w:sz="0" w:space="0" w:color="auto"/>
            <w:left w:val="none" w:sz="0" w:space="0" w:color="auto"/>
            <w:bottom w:val="none" w:sz="0" w:space="0" w:color="auto"/>
            <w:right w:val="none" w:sz="0" w:space="0" w:color="auto"/>
          </w:divBdr>
          <w:divsChild>
            <w:div w:id="574819588">
              <w:marLeft w:val="0"/>
              <w:marRight w:val="0"/>
              <w:marTop w:val="0"/>
              <w:marBottom w:val="0"/>
              <w:divBdr>
                <w:top w:val="none" w:sz="0" w:space="0" w:color="auto"/>
                <w:left w:val="none" w:sz="0" w:space="0" w:color="auto"/>
                <w:bottom w:val="none" w:sz="0" w:space="0" w:color="auto"/>
                <w:right w:val="none" w:sz="0" w:space="0" w:color="auto"/>
              </w:divBdr>
              <w:divsChild>
                <w:div w:id="18781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37373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776</Words>
  <Characters>4424</Characters>
  <Application>Microsoft Office Word</Application>
  <DocSecurity>0</DocSecurity>
  <Lines>36</Lines>
  <Paragraphs>10</Paragraphs>
  <ScaleCrop>false</ScaleCrop>
  <Company>Microsoft</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吴晓丽</dc:creator>
  <cp:keywords/>
  <dc:description/>
  <cp:lastModifiedBy>吴晓丽</cp:lastModifiedBy>
  <cp:revision>3</cp:revision>
  <dcterms:created xsi:type="dcterms:W3CDTF">2015-01-07T06:25:00Z</dcterms:created>
  <dcterms:modified xsi:type="dcterms:W3CDTF">2015-01-07T06:27:00Z</dcterms:modified>
</cp:coreProperties>
</file>